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CB8A4" w14:textId="77777777" w:rsidR="003E6C8F" w:rsidRPr="00F9529D" w:rsidRDefault="003E6C8F" w:rsidP="0015619A">
      <w:pPr>
        <w:pStyle w:val="Title"/>
        <w:spacing w:before="0" w:after="0"/>
        <w:rPr>
          <w:rFonts w:asciiTheme="minorHAnsi" w:hAnsiTheme="minorHAnsi"/>
          <w:sz w:val="28"/>
          <w:szCs w:val="28"/>
        </w:rPr>
      </w:pPr>
      <w:r w:rsidRPr="00F9529D">
        <w:rPr>
          <w:rFonts w:asciiTheme="minorHAnsi" w:hAnsiTheme="minorHAnsi"/>
          <w:sz w:val="28"/>
          <w:szCs w:val="28"/>
        </w:rPr>
        <w:t>Fruit Fly Operational Agreement</w:t>
      </w:r>
      <w:r w:rsidR="009E0DEE" w:rsidRPr="00F9529D">
        <w:rPr>
          <w:rFonts w:asciiTheme="minorHAnsi" w:hAnsiTheme="minorHAnsi"/>
          <w:sz w:val="28"/>
          <w:szCs w:val="28"/>
        </w:rPr>
        <w:t xml:space="preserve"> Sum</w:t>
      </w:r>
      <w:r w:rsidR="006E3972" w:rsidRPr="00F9529D">
        <w:rPr>
          <w:rFonts w:asciiTheme="minorHAnsi" w:hAnsiTheme="minorHAnsi"/>
          <w:sz w:val="28"/>
          <w:szCs w:val="28"/>
        </w:rPr>
        <w:t>m</w:t>
      </w:r>
      <w:r w:rsidR="009E0DEE" w:rsidRPr="00F9529D">
        <w:rPr>
          <w:rFonts w:asciiTheme="minorHAnsi" w:hAnsiTheme="minorHAnsi"/>
          <w:sz w:val="28"/>
          <w:szCs w:val="28"/>
        </w:rPr>
        <w:t>ary</w:t>
      </w:r>
    </w:p>
    <w:p w14:paraId="72B46D80" w14:textId="77777777" w:rsidR="0015619A" w:rsidRDefault="0015619A" w:rsidP="0015619A">
      <w:pPr>
        <w:pStyle w:val="Title"/>
        <w:spacing w:before="0" w:after="0"/>
        <w:rPr>
          <w:rFonts w:asciiTheme="minorHAnsi" w:hAnsiTheme="minorHAnsi"/>
          <w:sz w:val="28"/>
          <w:szCs w:val="28"/>
        </w:rPr>
      </w:pPr>
      <w:r w:rsidRPr="00F9529D">
        <w:rPr>
          <w:rFonts w:asciiTheme="minorHAnsi" w:hAnsiTheme="minorHAnsi"/>
          <w:sz w:val="28"/>
          <w:szCs w:val="28"/>
        </w:rPr>
        <w:t xml:space="preserve">Date:  </w:t>
      </w:r>
      <w:r w:rsidR="00A419F8" w:rsidRPr="00F9529D">
        <w:rPr>
          <w:rFonts w:asciiTheme="minorHAnsi" w:hAnsiTheme="minorHAnsi"/>
          <w:sz w:val="28"/>
          <w:szCs w:val="28"/>
        </w:rPr>
        <w:t xml:space="preserve"> </w:t>
      </w:r>
      <w:r w:rsidR="002240D9">
        <w:rPr>
          <w:rFonts w:asciiTheme="minorHAnsi" w:hAnsiTheme="minorHAnsi"/>
          <w:sz w:val="28"/>
          <w:szCs w:val="28"/>
        </w:rPr>
        <w:t>May 2016</w:t>
      </w:r>
    </w:p>
    <w:p w14:paraId="5DB047F6" w14:textId="77777777" w:rsidR="00A5220D" w:rsidRPr="00A5220D" w:rsidRDefault="00A5220D" w:rsidP="00A5220D">
      <w:pPr>
        <w:spacing w:after="120" w:line="264" w:lineRule="auto"/>
        <w:ind w:left="1644" w:hanging="1644"/>
        <w:rPr>
          <w:u w:val="single"/>
        </w:rPr>
      </w:pPr>
      <w:bookmarkStart w:id="0" w:name="_GoBack"/>
      <w:bookmarkEnd w:id="0"/>
      <w:r w:rsidRPr="00A5220D">
        <w:rPr>
          <w:b/>
          <w:u w:val="single"/>
        </w:rPr>
        <w:t>Introduction</w:t>
      </w:r>
      <w:r w:rsidRPr="00A5220D">
        <w:rPr>
          <w:u w:val="single"/>
        </w:rPr>
        <w:t>:</w:t>
      </w:r>
    </w:p>
    <w:p w14:paraId="4EC58248" w14:textId="77777777" w:rsidR="00A5220D" w:rsidRPr="00A5220D" w:rsidRDefault="00A5220D" w:rsidP="00A5220D">
      <w:pPr>
        <w:spacing w:after="120" w:line="264" w:lineRule="auto"/>
      </w:pPr>
      <w:r w:rsidRPr="00A5220D">
        <w:t>In December 2013 the GIA Deed, developed by a working group of industry and MPI representatives, was approved by Cabinet.  This signalled the commencement of the formal biosecurity partnership approach between industry and MPI to prepare for and manage new pests and diseases that might arrive in New Zealand.  The GIA Deed is a legal document which includes the following key operational partnership components:</w:t>
      </w:r>
    </w:p>
    <w:p w14:paraId="0A23DCCD" w14:textId="77777777" w:rsidR="00A5220D" w:rsidRPr="00A5220D" w:rsidRDefault="00A5220D" w:rsidP="00A5220D">
      <w:pPr>
        <w:spacing w:after="120" w:line="264" w:lineRule="auto"/>
      </w:pPr>
      <w:r w:rsidRPr="00A5220D">
        <w:t>•</w:t>
      </w:r>
      <w:r w:rsidRPr="00A5220D">
        <w:tab/>
        <w:t>Closer engagement between MPI and industry on improving biosecurity systems.</w:t>
      </w:r>
    </w:p>
    <w:p w14:paraId="1CDA5361" w14:textId="77777777" w:rsidR="00A5220D" w:rsidRPr="00A5220D" w:rsidRDefault="00A5220D" w:rsidP="00A5220D">
      <w:pPr>
        <w:spacing w:after="120" w:line="264" w:lineRule="auto"/>
      </w:pPr>
      <w:r w:rsidRPr="00A5220D">
        <w:t>•</w:t>
      </w:r>
      <w:r w:rsidRPr="00A5220D">
        <w:tab/>
        <w:t>Shared decision making on activities to prepare for and respond to pest/disease incursions.</w:t>
      </w:r>
    </w:p>
    <w:p w14:paraId="7EBD7ED6" w14:textId="77777777" w:rsidR="00A5220D" w:rsidRPr="00A5220D" w:rsidRDefault="00A5220D" w:rsidP="00A5220D">
      <w:pPr>
        <w:spacing w:after="120" w:line="264" w:lineRule="auto"/>
      </w:pPr>
      <w:r w:rsidRPr="00A5220D">
        <w:t>•</w:t>
      </w:r>
      <w:r w:rsidRPr="00A5220D">
        <w:tab/>
        <w:t>Sharing the costs of these activities between Government and Industry.</w:t>
      </w:r>
    </w:p>
    <w:p w14:paraId="46B7C656" w14:textId="77777777" w:rsidR="00A5220D" w:rsidRPr="00A5220D" w:rsidRDefault="00A5220D" w:rsidP="00A5220D">
      <w:pPr>
        <w:spacing w:after="120" w:line="264" w:lineRule="auto"/>
      </w:pPr>
      <w:r w:rsidRPr="00A5220D">
        <w:t xml:space="preserve">An Operational Agreement (OA) is the document that outlines what readiness and response activities will be undertaken and how they will be funded.  </w:t>
      </w:r>
    </w:p>
    <w:p w14:paraId="1340AEFB" w14:textId="77777777" w:rsidR="00A5220D" w:rsidRPr="00A5220D" w:rsidRDefault="00A5220D" w:rsidP="00A5220D">
      <w:pPr>
        <w:spacing w:after="120" w:line="264" w:lineRule="auto"/>
      </w:pPr>
      <w:r w:rsidRPr="00A5220D">
        <w:t>Since February 2014, an interim Fruit Fly Council has been developing and negotiating a Fruit Fly Operational Agreement.  Members of the interim Fruit Fly Council (IFFC) were of a mix of Deed Signatories and Non-Signatory Beneficiaries as follows:</w:t>
      </w:r>
    </w:p>
    <w:p w14:paraId="33858F94" w14:textId="77777777" w:rsidR="00A5220D" w:rsidRPr="00A5220D" w:rsidRDefault="00A5220D" w:rsidP="00A5220D">
      <w:pPr>
        <w:numPr>
          <w:ilvl w:val="0"/>
          <w:numId w:val="11"/>
        </w:numPr>
        <w:spacing w:after="0" w:line="240" w:lineRule="auto"/>
        <w:contextualSpacing/>
      </w:pPr>
      <w:r w:rsidRPr="00A5220D">
        <w:t>Philip Manson, New Zealand Winegrowers (Chair of IFFC) representing the grape grower and wine production sectors.</w:t>
      </w:r>
    </w:p>
    <w:p w14:paraId="25E1E3AE" w14:textId="77777777" w:rsidR="00A5220D" w:rsidRPr="00A5220D" w:rsidRDefault="00A5220D" w:rsidP="00A5220D">
      <w:pPr>
        <w:numPr>
          <w:ilvl w:val="0"/>
          <w:numId w:val="11"/>
        </w:numPr>
        <w:spacing w:after="0" w:line="240" w:lineRule="auto"/>
        <w:contextualSpacing/>
      </w:pPr>
      <w:r w:rsidRPr="00A5220D">
        <w:t>Alan Pollard, Pipfruit NZ representing the Pipfruit and Nashi/Asian Pear sectors.</w:t>
      </w:r>
    </w:p>
    <w:p w14:paraId="65E8458D" w14:textId="77777777" w:rsidR="00A5220D" w:rsidRPr="00A5220D" w:rsidRDefault="00A5220D" w:rsidP="00A5220D">
      <w:pPr>
        <w:numPr>
          <w:ilvl w:val="0"/>
          <w:numId w:val="11"/>
        </w:numPr>
        <w:spacing w:after="0" w:line="240" w:lineRule="auto"/>
        <w:contextualSpacing/>
      </w:pPr>
      <w:r w:rsidRPr="00A5220D">
        <w:t>Barry O’Neil, Kiwifruit Vine Health representing the kiwifruit and kiwiberry sectors.</w:t>
      </w:r>
    </w:p>
    <w:p w14:paraId="1AC12D08" w14:textId="77777777" w:rsidR="00A5220D" w:rsidRPr="00A5220D" w:rsidRDefault="00A5220D" w:rsidP="00A5220D">
      <w:pPr>
        <w:numPr>
          <w:ilvl w:val="0"/>
          <w:numId w:val="11"/>
        </w:numPr>
        <w:spacing w:after="0" w:line="240" w:lineRule="auto"/>
        <w:contextualSpacing/>
      </w:pPr>
      <w:r w:rsidRPr="00A5220D">
        <w:t>Jen Scoular, New Zealand Avocado Growers’ Association Inc. representing the fresh avocado grower sector.</w:t>
      </w:r>
    </w:p>
    <w:p w14:paraId="7FE95A94" w14:textId="77777777" w:rsidR="00A5220D" w:rsidRPr="00A5220D" w:rsidRDefault="00A5220D" w:rsidP="00A5220D">
      <w:pPr>
        <w:numPr>
          <w:ilvl w:val="0"/>
          <w:numId w:val="11"/>
        </w:numPr>
        <w:spacing w:after="0" w:line="240" w:lineRule="auto"/>
        <w:contextualSpacing/>
      </w:pPr>
      <w:r w:rsidRPr="00A5220D">
        <w:t>Stephen Ogden, and previously Nikki Johnson, New Zealand Citrus Growers’ Inc. representing fresh citrus grower sector.</w:t>
      </w:r>
    </w:p>
    <w:p w14:paraId="3644D554" w14:textId="77777777" w:rsidR="00A5220D" w:rsidRPr="00A5220D" w:rsidRDefault="00A5220D" w:rsidP="00A5220D">
      <w:pPr>
        <w:numPr>
          <w:ilvl w:val="0"/>
          <w:numId w:val="11"/>
        </w:numPr>
        <w:spacing w:after="0" w:line="240" w:lineRule="auto"/>
        <w:contextualSpacing/>
      </w:pPr>
      <w:r w:rsidRPr="00A5220D">
        <w:t>Marie Dawkins, Summerfruit NZ representing Summerfruit sector consisting of apricot, cherry, nectarine, peach and plum growers.</w:t>
      </w:r>
    </w:p>
    <w:p w14:paraId="09B8D135" w14:textId="77777777" w:rsidR="00A5220D" w:rsidRPr="00A5220D" w:rsidRDefault="00A5220D" w:rsidP="00A5220D">
      <w:pPr>
        <w:numPr>
          <w:ilvl w:val="0"/>
          <w:numId w:val="11"/>
        </w:numPr>
        <w:spacing w:after="0" w:line="240" w:lineRule="auto"/>
        <w:contextualSpacing/>
      </w:pPr>
      <w:r w:rsidRPr="00A5220D">
        <w:t>Gisele Irvine, Market Access Solutionz Ltd, representing Vegetables New Zealand, Strawberry Growers New Zealand, Tomatoes New Zealand, and the New Zealand Buttercup Squash Council.</w:t>
      </w:r>
    </w:p>
    <w:p w14:paraId="123EA1FE" w14:textId="77777777" w:rsidR="00A5220D" w:rsidRPr="00A5220D" w:rsidRDefault="00A5220D" w:rsidP="00A5220D">
      <w:pPr>
        <w:numPr>
          <w:ilvl w:val="0"/>
          <w:numId w:val="11"/>
        </w:numPr>
        <w:spacing w:after="0" w:line="240" w:lineRule="auto"/>
        <w:contextualSpacing/>
      </w:pPr>
      <w:r w:rsidRPr="00A5220D">
        <w:t>Richard Palmer, Horticulture NZ, representing Blackcurrants, Blueberries, Boysenberry, Feijoa, Kiwiberry, Persimmon, and Tamarillo industry groups.</w:t>
      </w:r>
    </w:p>
    <w:p w14:paraId="07D9488C" w14:textId="77777777" w:rsidR="00A5220D" w:rsidRPr="00A5220D" w:rsidRDefault="00A5220D" w:rsidP="00A5220D">
      <w:pPr>
        <w:numPr>
          <w:ilvl w:val="0"/>
          <w:numId w:val="11"/>
        </w:numPr>
        <w:spacing w:after="0" w:line="240" w:lineRule="auto"/>
        <w:contextualSpacing/>
      </w:pPr>
      <w:r w:rsidRPr="00A5220D">
        <w:t>David Talbot, Geoff Gwyn, Veronica Herrera and others representing MPI.</w:t>
      </w:r>
    </w:p>
    <w:p w14:paraId="35C0C9F9" w14:textId="77777777" w:rsidR="00A5220D" w:rsidRPr="00A5220D" w:rsidRDefault="00A5220D" w:rsidP="00A5220D">
      <w:pPr>
        <w:spacing w:after="0" w:line="240" w:lineRule="auto"/>
      </w:pPr>
    </w:p>
    <w:p w14:paraId="40112841" w14:textId="77777777" w:rsidR="00A5220D" w:rsidRPr="00A5220D" w:rsidRDefault="00A5220D" w:rsidP="00A5220D">
      <w:pPr>
        <w:spacing w:after="0" w:line="240" w:lineRule="auto"/>
      </w:pPr>
      <w:r w:rsidRPr="00A5220D">
        <w:t xml:space="preserve">The Fruit Fly Operational Agreement negotiation has concluded and the document has been signed. </w:t>
      </w:r>
    </w:p>
    <w:p w14:paraId="6D42146F" w14:textId="77777777" w:rsidR="00A5220D" w:rsidRPr="00A5220D" w:rsidRDefault="00A5220D" w:rsidP="00A5220D">
      <w:pPr>
        <w:spacing w:after="0" w:line="240" w:lineRule="auto"/>
      </w:pPr>
    </w:p>
    <w:p w14:paraId="1B16E9D3" w14:textId="77777777" w:rsidR="00A5220D" w:rsidRPr="00A5220D" w:rsidRDefault="00A5220D" w:rsidP="00A5220D">
      <w:pPr>
        <w:spacing w:after="120" w:line="264" w:lineRule="auto"/>
        <w:rPr>
          <w:b/>
        </w:rPr>
      </w:pPr>
      <w:r w:rsidRPr="00A5220D">
        <w:rPr>
          <w:b/>
        </w:rPr>
        <w:t>Summary of Fruit Fly Operational Agreement clauses</w:t>
      </w:r>
    </w:p>
    <w:tbl>
      <w:tblPr>
        <w:tblStyle w:val="TableGrid1"/>
        <w:tblW w:w="9214" w:type="dxa"/>
        <w:tblBorders>
          <w:left w:val="none" w:sz="0" w:space="0" w:color="auto"/>
          <w:right w:val="none" w:sz="0" w:space="0" w:color="auto"/>
          <w:insideV w:val="none" w:sz="0" w:space="0" w:color="auto"/>
        </w:tblBorders>
        <w:tblLayout w:type="fixed"/>
        <w:tblCellMar>
          <w:top w:w="28" w:type="dxa"/>
          <w:bottom w:w="57" w:type="dxa"/>
        </w:tblCellMar>
        <w:tblLook w:val="0600" w:firstRow="0" w:lastRow="0" w:firstColumn="0" w:lastColumn="0" w:noHBand="1" w:noVBand="1"/>
      </w:tblPr>
      <w:tblGrid>
        <w:gridCol w:w="1555"/>
        <w:gridCol w:w="7659"/>
      </w:tblGrid>
      <w:tr w:rsidR="00A5220D" w:rsidRPr="00A5220D" w14:paraId="5818285A" w14:textId="77777777" w:rsidTr="009B6FAF">
        <w:tc>
          <w:tcPr>
            <w:tcW w:w="1555" w:type="dxa"/>
          </w:tcPr>
          <w:p w14:paraId="59151519" w14:textId="77777777" w:rsidR="00A5220D" w:rsidRPr="00A5220D" w:rsidRDefault="00A5220D" w:rsidP="00A5220D">
            <w:pPr>
              <w:spacing w:after="120" w:line="264" w:lineRule="auto"/>
              <w:rPr>
                <w:b/>
                <w:sz w:val="22"/>
                <w:szCs w:val="22"/>
              </w:rPr>
            </w:pPr>
            <w:r w:rsidRPr="00A5220D">
              <w:rPr>
                <w:rFonts w:cs="Arial"/>
                <w:bCs/>
                <w:sz w:val="22"/>
                <w:szCs w:val="22"/>
              </w:rPr>
              <w:t>Parties</w:t>
            </w:r>
          </w:p>
        </w:tc>
        <w:tc>
          <w:tcPr>
            <w:tcW w:w="7659" w:type="dxa"/>
          </w:tcPr>
          <w:p w14:paraId="18D74AEF" w14:textId="77777777" w:rsidR="00A5220D" w:rsidRPr="00A5220D" w:rsidRDefault="00A5220D" w:rsidP="00A5220D">
            <w:pPr>
              <w:spacing w:after="120" w:line="264" w:lineRule="auto"/>
              <w:rPr>
                <w:rFonts w:cs="Arial"/>
                <w:sz w:val="22"/>
                <w:szCs w:val="22"/>
              </w:rPr>
            </w:pPr>
            <w:r w:rsidRPr="00A5220D">
              <w:rPr>
                <w:rFonts w:cs="Arial"/>
                <w:sz w:val="22"/>
                <w:szCs w:val="22"/>
              </w:rPr>
              <w:t xml:space="preserve">The Parties who have signed the OA are the following Signatories: Pipfruit NZ, Kiwifruit Vine Health Inc., New Zealand Avocado Growers Association Inc., New Zealand Citrus Growers Inc., and the Ministry for Primary Industries. </w:t>
            </w:r>
          </w:p>
          <w:p w14:paraId="1662670D" w14:textId="77777777" w:rsidR="00A5220D" w:rsidRPr="00A5220D" w:rsidRDefault="00A5220D" w:rsidP="00A5220D">
            <w:pPr>
              <w:spacing w:after="120" w:line="264" w:lineRule="auto"/>
              <w:rPr>
                <w:sz w:val="22"/>
                <w:szCs w:val="22"/>
              </w:rPr>
            </w:pPr>
            <w:r w:rsidRPr="00A5220D">
              <w:rPr>
                <w:rFonts w:cs="Arial"/>
                <w:sz w:val="22"/>
                <w:szCs w:val="22"/>
              </w:rPr>
              <w:t xml:space="preserve">New parties can sign the OA after signing the GIA Deed and will then </w:t>
            </w:r>
            <w:r w:rsidRPr="00A5220D">
              <w:rPr>
                <w:sz w:val="22"/>
                <w:szCs w:val="22"/>
              </w:rPr>
              <w:t>have the opportunity for input into readiness activities and will have decision making rights during a response.</w:t>
            </w:r>
          </w:p>
        </w:tc>
      </w:tr>
      <w:tr w:rsidR="00A5220D" w:rsidRPr="00A5220D" w14:paraId="683B3840" w14:textId="77777777" w:rsidTr="009B6FAF">
        <w:tc>
          <w:tcPr>
            <w:tcW w:w="1555" w:type="dxa"/>
          </w:tcPr>
          <w:p w14:paraId="31D0DB3D" w14:textId="77777777" w:rsidR="00A5220D" w:rsidRPr="00A5220D" w:rsidRDefault="00A5220D" w:rsidP="00A5220D">
            <w:pPr>
              <w:spacing w:after="120" w:line="264" w:lineRule="auto"/>
              <w:rPr>
                <w:b/>
                <w:sz w:val="22"/>
                <w:szCs w:val="22"/>
              </w:rPr>
            </w:pPr>
            <w:r w:rsidRPr="00A5220D">
              <w:rPr>
                <w:rFonts w:cs="Arial"/>
                <w:bCs/>
                <w:sz w:val="22"/>
                <w:szCs w:val="22"/>
              </w:rPr>
              <w:t>Term</w:t>
            </w:r>
          </w:p>
        </w:tc>
        <w:tc>
          <w:tcPr>
            <w:tcW w:w="7659" w:type="dxa"/>
          </w:tcPr>
          <w:p w14:paraId="34778522" w14:textId="77777777" w:rsidR="00A5220D" w:rsidRPr="00A5220D" w:rsidRDefault="00A5220D" w:rsidP="00A5220D">
            <w:pPr>
              <w:spacing w:after="120" w:line="264" w:lineRule="auto"/>
              <w:rPr>
                <w:sz w:val="22"/>
                <w:szCs w:val="22"/>
              </w:rPr>
            </w:pPr>
            <w:r w:rsidRPr="00A5220D">
              <w:rPr>
                <w:sz w:val="22"/>
                <w:szCs w:val="22"/>
              </w:rPr>
              <w:t xml:space="preserve">The initial term of the Fruit Fly OA is three years with an automatic two year renewal, and it will come into full effect in 2017, subject to a number of transitional provisions.. </w:t>
            </w:r>
          </w:p>
        </w:tc>
      </w:tr>
      <w:tr w:rsidR="00A5220D" w:rsidRPr="00A5220D" w14:paraId="77B115F3" w14:textId="77777777" w:rsidTr="009B6FAF">
        <w:tc>
          <w:tcPr>
            <w:tcW w:w="1555" w:type="dxa"/>
          </w:tcPr>
          <w:p w14:paraId="42E9D35B" w14:textId="77777777" w:rsidR="00A5220D" w:rsidRPr="00A5220D" w:rsidRDefault="00A5220D" w:rsidP="00A5220D">
            <w:pPr>
              <w:spacing w:after="120" w:line="264" w:lineRule="auto"/>
              <w:rPr>
                <w:b/>
                <w:sz w:val="22"/>
                <w:szCs w:val="22"/>
              </w:rPr>
            </w:pPr>
            <w:bookmarkStart w:id="1" w:name="_Toc425502715"/>
            <w:r w:rsidRPr="00A5220D">
              <w:rPr>
                <w:rFonts w:cs="Arial"/>
                <w:bCs/>
                <w:sz w:val="22"/>
                <w:szCs w:val="22"/>
              </w:rPr>
              <w:lastRenderedPageBreak/>
              <w:t>Transitional arrangement</w:t>
            </w:r>
            <w:bookmarkEnd w:id="1"/>
          </w:p>
        </w:tc>
        <w:tc>
          <w:tcPr>
            <w:tcW w:w="7659" w:type="dxa"/>
          </w:tcPr>
          <w:p w14:paraId="1F5E1750" w14:textId="77777777" w:rsidR="00A5220D" w:rsidRPr="00A5220D" w:rsidRDefault="00A5220D" w:rsidP="00A5220D">
            <w:pPr>
              <w:spacing w:after="120" w:line="264" w:lineRule="auto"/>
              <w:rPr>
                <w:rFonts w:cs="Arial"/>
                <w:sz w:val="22"/>
                <w:szCs w:val="22"/>
              </w:rPr>
            </w:pPr>
            <w:r w:rsidRPr="00A5220D">
              <w:rPr>
                <w:rFonts w:cs="Arial"/>
                <w:sz w:val="22"/>
                <w:szCs w:val="22"/>
              </w:rPr>
              <w:t>Parties may make contributions towards fruit fly readiness activities until the OA comes into full effect.</w:t>
            </w:r>
          </w:p>
        </w:tc>
      </w:tr>
      <w:tr w:rsidR="00A5220D" w:rsidRPr="00A5220D" w14:paraId="655B9FF5" w14:textId="77777777" w:rsidTr="009B6FAF">
        <w:trPr>
          <w:trHeight w:val="283"/>
        </w:trPr>
        <w:tc>
          <w:tcPr>
            <w:tcW w:w="1555" w:type="dxa"/>
          </w:tcPr>
          <w:p w14:paraId="5FA40CD4" w14:textId="77777777" w:rsidR="00A5220D" w:rsidRPr="00A5220D" w:rsidRDefault="00A5220D" w:rsidP="00A5220D">
            <w:pPr>
              <w:spacing w:after="120" w:line="264" w:lineRule="auto"/>
              <w:rPr>
                <w:bCs/>
                <w:sz w:val="22"/>
                <w:szCs w:val="22"/>
              </w:rPr>
            </w:pPr>
            <w:r w:rsidRPr="00A5220D">
              <w:rPr>
                <w:rFonts w:cs="Arial"/>
                <w:bCs/>
                <w:sz w:val="22"/>
                <w:szCs w:val="22"/>
              </w:rPr>
              <w:t>Introduction</w:t>
            </w:r>
          </w:p>
        </w:tc>
        <w:tc>
          <w:tcPr>
            <w:tcW w:w="7659" w:type="dxa"/>
          </w:tcPr>
          <w:p w14:paraId="338CFD1B" w14:textId="77777777" w:rsidR="00A5220D" w:rsidRPr="00A5220D" w:rsidRDefault="00A5220D" w:rsidP="00A5220D">
            <w:pPr>
              <w:numPr>
                <w:ilvl w:val="0"/>
                <w:numId w:val="9"/>
              </w:numPr>
              <w:spacing w:after="120" w:line="264" w:lineRule="auto"/>
              <w:ind w:left="322"/>
              <w:contextualSpacing/>
              <w:rPr>
                <w:rFonts w:cs="Arial"/>
                <w:sz w:val="22"/>
                <w:szCs w:val="22"/>
              </w:rPr>
            </w:pPr>
            <w:r w:rsidRPr="00A5220D">
              <w:rPr>
                <w:rFonts w:cs="Arial"/>
                <w:sz w:val="22"/>
                <w:szCs w:val="22"/>
              </w:rPr>
              <w:t>This OA covers specific biosecurity readiness and response activities for four species of fruit fly – Queensland, Mediterranean, Oriental, and Melon fruit fly.</w:t>
            </w:r>
          </w:p>
          <w:p w14:paraId="42D6B15A" w14:textId="77777777" w:rsidR="00A5220D" w:rsidRPr="00A5220D" w:rsidRDefault="00A5220D" w:rsidP="00A5220D">
            <w:pPr>
              <w:numPr>
                <w:ilvl w:val="0"/>
                <w:numId w:val="9"/>
              </w:numPr>
              <w:spacing w:after="120" w:line="264" w:lineRule="auto"/>
              <w:ind w:left="322"/>
              <w:contextualSpacing/>
              <w:rPr>
                <w:rFonts w:cs="Arial"/>
                <w:sz w:val="22"/>
                <w:szCs w:val="22"/>
              </w:rPr>
            </w:pPr>
            <w:r w:rsidRPr="00A5220D">
              <w:rPr>
                <w:rFonts w:cs="Arial"/>
                <w:sz w:val="22"/>
                <w:szCs w:val="22"/>
              </w:rPr>
              <w:t xml:space="preserve">The object is to formalise the government and industry partnership for the effective management of fruit fly risks, joint decision-making and cost-sharing. </w:t>
            </w:r>
          </w:p>
          <w:p w14:paraId="415E9A8B" w14:textId="77777777" w:rsidR="00A5220D" w:rsidRPr="00A5220D" w:rsidRDefault="00A5220D" w:rsidP="00A5220D">
            <w:pPr>
              <w:numPr>
                <w:ilvl w:val="0"/>
                <w:numId w:val="9"/>
              </w:numPr>
              <w:spacing w:after="120" w:line="264" w:lineRule="auto"/>
              <w:ind w:left="322"/>
              <w:contextualSpacing/>
              <w:rPr>
                <w:rFonts w:cs="Arial"/>
                <w:sz w:val="22"/>
                <w:szCs w:val="22"/>
              </w:rPr>
            </w:pPr>
            <w:r w:rsidRPr="00A5220D">
              <w:rPr>
                <w:rFonts w:cs="Arial"/>
                <w:sz w:val="22"/>
                <w:szCs w:val="22"/>
              </w:rPr>
              <w:t>The outcome sought from this OA is that Signatories work together, from a basis of shared understanding, to reduce the impacts of fruit fly.</w:t>
            </w:r>
          </w:p>
        </w:tc>
      </w:tr>
      <w:tr w:rsidR="00A5220D" w:rsidRPr="00A5220D" w14:paraId="049EFC45" w14:textId="77777777" w:rsidTr="009B6FAF">
        <w:trPr>
          <w:trHeight w:val="283"/>
        </w:trPr>
        <w:tc>
          <w:tcPr>
            <w:tcW w:w="1555" w:type="dxa"/>
          </w:tcPr>
          <w:p w14:paraId="07147591" w14:textId="77777777" w:rsidR="00A5220D" w:rsidRPr="00A5220D" w:rsidRDefault="00A5220D" w:rsidP="00A5220D">
            <w:pPr>
              <w:spacing w:after="120" w:line="264" w:lineRule="auto"/>
              <w:rPr>
                <w:bCs/>
                <w:sz w:val="22"/>
                <w:szCs w:val="22"/>
              </w:rPr>
            </w:pPr>
            <w:r w:rsidRPr="00A5220D">
              <w:rPr>
                <w:rFonts w:cs="Arial"/>
                <w:bCs/>
                <w:sz w:val="22"/>
                <w:szCs w:val="22"/>
              </w:rPr>
              <w:t>Governance</w:t>
            </w:r>
          </w:p>
        </w:tc>
        <w:tc>
          <w:tcPr>
            <w:tcW w:w="7659" w:type="dxa"/>
          </w:tcPr>
          <w:p w14:paraId="36EEDCF2" w14:textId="77777777" w:rsidR="00A5220D" w:rsidRPr="00A5220D" w:rsidRDefault="00A5220D" w:rsidP="00A5220D">
            <w:pPr>
              <w:numPr>
                <w:ilvl w:val="0"/>
                <w:numId w:val="8"/>
              </w:numPr>
              <w:spacing w:after="0" w:line="264" w:lineRule="auto"/>
              <w:ind w:left="357" w:hanging="357"/>
              <w:contextualSpacing/>
              <w:rPr>
                <w:rFonts w:cs="Arial"/>
                <w:sz w:val="22"/>
                <w:szCs w:val="22"/>
              </w:rPr>
            </w:pPr>
            <w:r w:rsidRPr="00A5220D">
              <w:rPr>
                <w:rFonts w:cs="Arial"/>
                <w:sz w:val="22"/>
                <w:szCs w:val="22"/>
              </w:rPr>
              <w:t xml:space="preserve">Governance is by a Fruit Fly Council (FFC) made up of one Designated Decision Maker from each Party. Representatives from other industry groups may be invited to attend Governance meetings as observers until such time they sign the OA. </w:t>
            </w:r>
          </w:p>
        </w:tc>
      </w:tr>
      <w:tr w:rsidR="00A5220D" w:rsidRPr="00A5220D" w14:paraId="2A08AD99" w14:textId="77777777" w:rsidTr="009B6FAF">
        <w:trPr>
          <w:trHeight w:val="283"/>
        </w:trPr>
        <w:tc>
          <w:tcPr>
            <w:tcW w:w="1555" w:type="dxa"/>
          </w:tcPr>
          <w:p w14:paraId="62409A10" w14:textId="77777777" w:rsidR="00A5220D" w:rsidRPr="00A5220D" w:rsidRDefault="00A5220D" w:rsidP="00A5220D">
            <w:pPr>
              <w:spacing w:after="120" w:line="264" w:lineRule="auto"/>
              <w:rPr>
                <w:rFonts w:cs="Arial"/>
                <w:bCs/>
                <w:sz w:val="22"/>
                <w:szCs w:val="22"/>
              </w:rPr>
            </w:pPr>
            <w:r w:rsidRPr="00A5220D">
              <w:rPr>
                <w:rFonts w:cs="Arial"/>
                <w:bCs/>
                <w:sz w:val="22"/>
                <w:szCs w:val="22"/>
              </w:rPr>
              <w:t>Readiness</w:t>
            </w:r>
          </w:p>
        </w:tc>
        <w:tc>
          <w:tcPr>
            <w:tcW w:w="7659" w:type="dxa"/>
          </w:tcPr>
          <w:p w14:paraId="63633E16" w14:textId="77777777" w:rsidR="00A5220D" w:rsidRPr="00A5220D" w:rsidRDefault="00A5220D" w:rsidP="00A5220D">
            <w:pPr>
              <w:numPr>
                <w:ilvl w:val="0"/>
                <w:numId w:val="10"/>
              </w:numPr>
              <w:spacing w:after="0" w:line="264" w:lineRule="auto"/>
              <w:contextualSpacing/>
              <w:rPr>
                <w:rFonts w:cs="Arial"/>
                <w:sz w:val="22"/>
                <w:szCs w:val="22"/>
              </w:rPr>
            </w:pPr>
            <w:r w:rsidRPr="00A5220D">
              <w:rPr>
                <w:rFonts w:cs="Arial"/>
                <w:sz w:val="22"/>
                <w:szCs w:val="22"/>
              </w:rPr>
              <w:t>Existing fruit fly readiness and response arrangements will continue unless varied.</w:t>
            </w:r>
          </w:p>
          <w:p w14:paraId="7151CFDE" w14:textId="77777777" w:rsidR="00A5220D" w:rsidRPr="00A5220D" w:rsidRDefault="00A5220D" w:rsidP="00A5220D">
            <w:pPr>
              <w:numPr>
                <w:ilvl w:val="0"/>
                <w:numId w:val="10"/>
              </w:numPr>
              <w:spacing w:after="0" w:line="264" w:lineRule="auto"/>
              <w:contextualSpacing/>
              <w:rPr>
                <w:rFonts w:cs="Arial"/>
                <w:sz w:val="22"/>
                <w:szCs w:val="22"/>
              </w:rPr>
            </w:pPr>
            <w:r w:rsidRPr="00A5220D">
              <w:rPr>
                <w:rFonts w:cs="Arial"/>
                <w:sz w:val="22"/>
                <w:szCs w:val="22"/>
              </w:rPr>
              <w:t xml:space="preserve">The FFC will establish and implement </w:t>
            </w:r>
            <w:r w:rsidRPr="00A5220D">
              <w:rPr>
                <w:sz w:val="22"/>
                <w:szCs w:val="22"/>
              </w:rPr>
              <w:t xml:space="preserve">additional readiness activities to </w:t>
            </w:r>
            <w:r w:rsidRPr="00A5220D">
              <w:rPr>
                <w:rFonts w:cs="Arial"/>
                <w:sz w:val="22"/>
                <w:szCs w:val="22"/>
              </w:rPr>
              <w:t>seek improvements in current readiness activities and response arrangements.</w:t>
            </w:r>
          </w:p>
          <w:p w14:paraId="6AA07DD8" w14:textId="77777777" w:rsidR="00A5220D" w:rsidRPr="00A5220D" w:rsidRDefault="00A5220D" w:rsidP="00A5220D">
            <w:pPr>
              <w:numPr>
                <w:ilvl w:val="0"/>
                <w:numId w:val="10"/>
              </w:numPr>
              <w:spacing w:after="0" w:line="264" w:lineRule="auto"/>
              <w:contextualSpacing/>
              <w:rPr>
                <w:rFonts w:cs="Arial"/>
                <w:sz w:val="22"/>
                <w:szCs w:val="22"/>
              </w:rPr>
            </w:pPr>
            <w:r w:rsidRPr="00A5220D">
              <w:rPr>
                <w:sz w:val="22"/>
                <w:szCs w:val="22"/>
              </w:rPr>
              <w:t xml:space="preserve">A Party may, in good faith, withdraw from a readiness activity and will forfeit decision making rights. Withdrawal from a readiness activity does not automatically mean withdrawal from the OA. </w:t>
            </w:r>
          </w:p>
        </w:tc>
      </w:tr>
      <w:tr w:rsidR="00A5220D" w:rsidRPr="00A5220D" w14:paraId="6511124A" w14:textId="77777777" w:rsidTr="009B6FAF">
        <w:trPr>
          <w:trHeight w:val="283"/>
        </w:trPr>
        <w:tc>
          <w:tcPr>
            <w:tcW w:w="1555" w:type="dxa"/>
          </w:tcPr>
          <w:p w14:paraId="29F8902A" w14:textId="77777777" w:rsidR="00A5220D" w:rsidRPr="00A5220D" w:rsidRDefault="00A5220D" w:rsidP="00A5220D">
            <w:pPr>
              <w:spacing w:after="120" w:line="264" w:lineRule="auto"/>
              <w:rPr>
                <w:rFonts w:cs="Arial"/>
                <w:bCs/>
                <w:sz w:val="22"/>
                <w:szCs w:val="22"/>
              </w:rPr>
            </w:pPr>
            <w:r w:rsidRPr="00A5220D">
              <w:rPr>
                <w:rFonts w:cs="Arial"/>
                <w:bCs/>
                <w:sz w:val="22"/>
                <w:szCs w:val="22"/>
              </w:rPr>
              <w:t>Response</w:t>
            </w:r>
          </w:p>
        </w:tc>
        <w:tc>
          <w:tcPr>
            <w:tcW w:w="7659" w:type="dxa"/>
          </w:tcPr>
          <w:p w14:paraId="3FBF5CF8" w14:textId="77777777" w:rsidR="00A5220D" w:rsidRPr="00A5220D" w:rsidRDefault="00A5220D" w:rsidP="00A5220D">
            <w:pPr>
              <w:numPr>
                <w:ilvl w:val="0"/>
                <w:numId w:val="7"/>
              </w:numPr>
              <w:spacing w:after="0" w:line="264" w:lineRule="auto"/>
              <w:ind w:left="357" w:hanging="357"/>
              <w:rPr>
                <w:sz w:val="22"/>
                <w:szCs w:val="22"/>
              </w:rPr>
            </w:pPr>
            <w:r w:rsidRPr="00A5220D">
              <w:rPr>
                <w:sz w:val="22"/>
                <w:szCs w:val="22"/>
              </w:rPr>
              <w:t xml:space="preserve">Pre-agreed response contingency strategies or plans will be used to guide the development of the response plans used during a biosecurity response. </w:t>
            </w:r>
          </w:p>
          <w:p w14:paraId="2B5E7B66" w14:textId="77777777" w:rsidR="00A5220D" w:rsidRPr="00A5220D" w:rsidRDefault="00A5220D" w:rsidP="00A5220D">
            <w:pPr>
              <w:keepNext/>
              <w:numPr>
                <w:ilvl w:val="0"/>
                <w:numId w:val="7"/>
              </w:numPr>
              <w:spacing w:after="0" w:line="264" w:lineRule="auto"/>
              <w:ind w:left="357" w:hanging="357"/>
              <w:outlineLvl w:val="1"/>
              <w:rPr>
                <w:rFonts w:eastAsia="Times New Roman"/>
                <w:bCs/>
                <w:iCs/>
                <w:sz w:val="22"/>
                <w:szCs w:val="22"/>
              </w:rPr>
            </w:pPr>
            <w:r w:rsidRPr="00A5220D">
              <w:rPr>
                <w:bCs/>
                <w:iCs/>
                <w:sz w:val="22"/>
                <w:szCs w:val="22"/>
              </w:rPr>
              <w:t>Absent decision-makers during a response may appoint a proxy.</w:t>
            </w:r>
            <w:r w:rsidRPr="00A5220D">
              <w:rPr>
                <w:rFonts w:eastAsia="Times New Roman"/>
                <w:bCs/>
                <w:iCs/>
                <w:sz w:val="22"/>
                <w:szCs w:val="22"/>
              </w:rPr>
              <w:t xml:space="preserve"> If neither are present they will abide by the decisions of the Response Governance group meeting.</w:t>
            </w:r>
          </w:p>
          <w:p w14:paraId="62B0C1B5" w14:textId="77777777" w:rsidR="00A5220D" w:rsidRPr="00A5220D" w:rsidRDefault="00A5220D" w:rsidP="00A5220D">
            <w:pPr>
              <w:keepNext/>
              <w:numPr>
                <w:ilvl w:val="0"/>
                <w:numId w:val="7"/>
              </w:numPr>
              <w:spacing w:after="0" w:line="264" w:lineRule="auto"/>
              <w:ind w:left="357" w:hanging="357"/>
              <w:outlineLvl w:val="1"/>
              <w:rPr>
                <w:rFonts w:eastAsia="Times New Roman"/>
                <w:b/>
                <w:bCs/>
                <w:i/>
                <w:iCs/>
                <w:sz w:val="22"/>
                <w:szCs w:val="22"/>
              </w:rPr>
            </w:pPr>
            <w:r w:rsidRPr="00A5220D">
              <w:rPr>
                <w:rFonts w:eastAsia="Times New Roman"/>
                <w:bCs/>
                <w:iCs/>
                <w:sz w:val="22"/>
                <w:szCs w:val="22"/>
              </w:rPr>
              <w:t>A Party may, in good faith, withdraw from a response and will forfeit decision making rights. Withdrawal from a response does not automatically mean withdrawal from the OA</w:t>
            </w:r>
            <w:r w:rsidRPr="00A5220D">
              <w:rPr>
                <w:rFonts w:eastAsia="Times New Roman"/>
                <w:b/>
                <w:bCs/>
                <w:i/>
                <w:iCs/>
                <w:sz w:val="22"/>
                <w:szCs w:val="22"/>
              </w:rPr>
              <w:t xml:space="preserve">. </w:t>
            </w:r>
          </w:p>
          <w:p w14:paraId="32042BCC" w14:textId="77777777" w:rsidR="00A5220D" w:rsidRPr="00A5220D" w:rsidRDefault="00A5220D" w:rsidP="00A5220D">
            <w:pPr>
              <w:numPr>
                <w:ilvl w:val="0"/>
                <w:numId w:val="7"/>
              </w:numPr>
              <w:spacing w:after="0" w:line="264" w:lineRule="auto"/>
              <w:ind w:left="357" w:hanging="357"/>
              <w:rPr>
                <w:sz w:val="22"/>
                <w:szCs w:val="22"/>
              </w:rPr>
            </w:pPr>
            <w:r w:rsidRPr="00A5220D">
              <w:rPr>
                <w:sz w:val="22"/>
                <w:szCs w:val="22"/>
              </w:rPr>
              <w:t>Any response will be delivered under a National Biosecurity Response System (NBRS) managed by MPI.</w:t>
            </w:r>
          </w:p>
        </w:tc>
      </w:tr>
      <w:tr w:rsidR="00A5220D" w:rsidRPr="00A5220D" w14:paraId="2DC373F9" w14:textId="77777777" w:rsidTr="009B6FAF">
        <w:tc>
          <w:tcPr>
            <w:tcW w:w="1555" w:type="dxa"/>
          </w:tcPr>
          <w:p w14:paraId="5AF79146" w14:textId="77777777" w:rsidR="00A5220D" w:rsidRPr="00A5220D" w:rsidRDefault="00A5220D" w:rsidP="00A5220D">
            <w:pPr>
              <w:spacing w:after="120" w:line="264" w:lineRule="auto"/>
              <w:rPr>
                <w:sz w:val="22"/>
                <w:szCs w:val="22"/>
              </w:rPr>
            </w:pPr>
            <w:r w:rsidRPr="00A5220D">
              <w:rPr>
                <w:sz w:val="22"/>
                <w:szCs w:val="22"/>
              </w:rPr>
              <w:t>Cost sharing</w:t>
            </w:r>
          </w:p>
        </w:tc>
        <w:tc>
          <w:tcPr>
            <w:tcW w:w="7659" w:type="dxa"/>
          </w:tcPr>
          <w:p w14:paraId="668D15F3" w14:textId="77777777" w:rsidR="00A5220D" w:rsidRPr="00A5220D" w:rsidRDefault="00A5220D" w:rsidP="00A5220D">
            <w:pPr>
              <w:numPr>
                <w:ilvl w:val="0"/>
                <w:numId w:val="4"/>
              </w:numPr>
              <w:spacing w:after="120" w:line="264" w:lineRule="auto"/>
              <w:contextualSpacing/>
              <w:rPr>
                <w:sz w:val="22"/>
                <w:szCs w:val="22"/>
              </w:rPr>
            </w:pPr>
            <w:r w:rsidRPr="00A5220D">
              <w:rPr>
                <w:sz w:val="22"/>
                <w:szCs w:val="22"/>
              </w:rPr>
              <w:t xml:space="preserve">Cost sharing for fruit fly readiness and response activities commences when the OA comes into full effect. </w:t>
            </w:r>
          </w:p>
          <w:p w14:paraId="4D8FFE38" w14:textId="77777777" w:rsidR="00A5220D" w:rsidRPr="00A5220D" w:rsidRDefault="00A5220D" w:rsidP="00A5220D">
            <w:pPr>
              <w:numPr>
                <w:ilvl w:val="0"/>
                <w:numId w:val="4"/>
              </w:numPr>
              <w:spacing w:after="120" w:line="264" w:lineRule="auto"/>
              <w:contextualSpacing/>
              <w:rPr>
                <w:sz w:val="22"/>
                <w:szCs w:val="22"/>
              </w:rPr>
            </w:pPr>
            <w:r w:rsidRPr="00A5220D">
              <w:rPr>
                <w:sz w:val="22"/>
                <w:szCs w:val="22"/>
              </w:rPr>
              <w:t>The costs will be shared by the Government and industry as follows:</w:t>
            </w:r>
          </w:p>
          <w:p w14:paraId="2818763F" w14:textId="77777777" w:rsidR="00A5220D" w:rsidRPr="00A5220D" w:rsidRDefault="00A5220D" w:rsidP="00A5220D">
            <w:pPr>
              <w:numPr>
                <w:ilvl w:val="1"/>
                <w:numId w:val="4"/>
              </w:numPr>
              <w:spacing w:after="120" w:line="264" w:lineRule="auto"/>
              <w:contextualSpacing/>
              <w:rPr>
                <w:sz w:val="22"/>
                <w:szCs w:val="22"/>
              </w:rPr>
            </w:pPr>
            <w:r w:rsidRPr="00A5220D">
              <w:rPr>
                <w:sz w:val="22"/>
                <w:szCs w:val="22"/>
              </w:rPr>
              <w:t>70% Govt:30% Industry for readiness (annual cost)</w:t>
            </w:r>
          </w:p>
          <w:p w14:paraId="4D7D28CD" w14:textId="77777777" w:rsidR="00A5220D" w:rsidRPr="00A5220D" w:rsidRDefault="00A5220D" w:rsidP="00A5220D">
            <w:pPr>
              <w:numPr>
                <w:ilvl w:val="1"/>
                <w:numId w:val="4"/>
              </w:numPr>
              <w:spacing w:after="120" w:line="264" w:lineRule="auto"/>
              <w:contextualSpacing/>
              <w:rPr>
                <w:sz w:val="22"/>
                <w:szCs w:val="22"/>
              </w:rPr>
            </w:pPr>
            <w:r w:rsidRPr="00A5220D">
              <w:rPr>
                <w:sz w:val="22"/>
                <w:szCs w:val="22"/>
              </w:rPr>
              <w:t>70% Govt:30% Industry for a Level 1 response</w:t>
            </w:r>
          </w:p>
          <w:p w14:paraId="5593191D" w14:textId="77777777" w:rsidR="00A5220D" w:rsidRPr="00A5220D" w:rsidRDefault="00A5220D" w:rsidP="00A5220D">
            <w:pPr>
              <w:numPr>
                <w:ilvl w:val="1"/>
                <w:numId w:val="4"/>
              </w:numPr>
              <w:spacing w:after="120" w:line="264" w:lineRule="auto"/>
              <w:contextualSpacing/>
              <w:rPr>
                <w:sz w:val="22"/>
                <w:szCs w:val="22"/>
              </w:rPr>
            </w:pPr>
            <w:r w:rsidRPr="00A5220D">
              <w:rPr>
                <w:sz w:val="22"/>
                <w:szCs w:val="22"/>
              </w:rPr>
              <w:t>80% Govt:20% Industry for a Level 2 response</w:t>
            </w:r>
          </w:p>
          <w:p w14:paraId="073742CF" w14:textId="77777777" w:rsidR="00A5220D" w:rsidRPr="00A5220D" w:rsidRDefault="00A5220D" w:rsidP="00A5220D">
            <w:pPr>
              <w:numPr>
                <w:ilvl w:val="1"/>
                <w:numId w:val="4"/>
              </w:numPr>
              <w:spacing w:after="120" w:line="264" w:lineRule="auto"/>
              <w:contextualSpacing/>
              <w:rPr>
                <w:sz w:val="22"/>
                <w:szCs w:val="22"/>
              </w:rPr>
            </w:pPr>
            <w:r w:rsidRPr="00A5220D">
              <w:rPr>
                <w:sz w:val="22"/>
                <w:szCs w:val="22"/>
              </w:rPr>
              <w:t>90% Govt:10% Industry for a Level 3 response</w:t>
            </w:r>
          </w:p>
          <w:p w14:paraId="6E0AA76F" w14:textId="77777777" w:rsidR="00A5220D" w:rsidRPr="00A5220D" w:rsidRDefault="00A5220D" w:rsidP="00A5220D">
            <w:pPr>
              <w:numPr>
                <w:ilvl w:val="0"/>
                <w:numId w:val="5"/>
              </w:numPr>
              <w:spacing w:after="120" w:line="264" w:lineRule="auto"/>
              <w:contextualSpacing/>
              <w:rPr>
                <w:sz w:val="22"/>
                <w:szCs w:val="22"/>
              </w:rPr>
            </w:pPr>
            <w:r w:rsidRPr="00A5220D">
              <w:rPr>
                <w:sz w:val="22"/>
                <w:szCs w:val="22"/>
              </w:rPr>
              <w:t>The Government will pay the first 20% of costs on behalf of risk exacerbators</w:t>
            </w:r>
          </w:p>
          <w:p w14:paraId="29C63BEC" w14:textId="77777777" w:rsidR="00A5220D" w:rsidRPr="00A5220D" w:rsidRDefault="00A5220D" w:rsidP="00A5220D">
            <w:pPr>
              <w:numPr>
                <w:ilvl w:val="0"/>
                <w:numId w:val="5"/>
              </w:numPr>
              <w:spacing w:after="120" w:line="264" w:lineRule="auto"/>
              <w:contextualSpacing/>
              <w:rPr>
                <w:sz w:val="22"/>
                <w:szCs w:val="22"/>
              </w:rPr>
            </w:pPr>
            <w:r w:rsidRPr="00A5220D">
              <w:rPr>
                <w:sz w:val="22"/>
                <w:szCs w:val="22"/>
              </w:rPr>
              <w:t>Industry cost shares will be shared based on industry value (first point of sale averaged over 4 years), which will be updated annually.</w:t>
            </w:r>
          </w:p>
          <w:p w14:paraId="34F5841B" w14:textId="77777777" w:rsidR="00A5220D" w:rsidRPr="00A5220D" w:rsidRDefault="00A5220D" w:rsidP="00A5220D">
            <w:pPr>
              <w:numPr>
                <w:ilvl w:val="0"/>
                <w:numId w:val="5"/>
              </w:numPr>
              <w:spacing w:after="120" w:line="264" w:lineRule="auto"/>
              <w:contextualSpacing/>
              <w:rPr>
                <w:sz w:val="22"/>
                <w:szCs w:val="22"/>
              </w:rPr>
            </w:pPr>
            <w:r w:rsidRPr="00A5220D">
              <w:rPr>
                <w:sz w:val="22"/>
                <w:szCs w:val="22"/>
              </w:rPr>
              <w:t xml:space="preserve">Contributions can also be made to readiness and response activities in the form of in-kind contributions. </w:t>
            </w:r>
          </w:p>
          <w:p w14:paraId="49D9E290" w14:textId="77777777" w:rsidR="00A5220D" w:rsidRPr="00A5220D" w:rsidRDefault="00A5220D" w:rsidP="00A5220D">
            <w:pPr>
              <w:numPr>
                <w:ilvl w:val="0"/>
                <w:numId w:val="5"/>
              </w:numPr>
              <w:spacing w:after="120" w:line="264" w:lineRule="auto"/>
              <w:contextualSpacing/>
              <w:rPr>
                <w:sz w:val="22"/>
                <w:szCs w:val="22"/>
              </w:rPr>
            </w:pPr>
            <w:r w:rsidRPr="00A5220D">
              <w:rPr>
                <w:sz w:val="22"/>
                <w:szCs w:val="22"/>
              </w:rPr>
              <w:t xml:space="preserve">Current annual readiness costs are approximately $1.85M. The share across all industries is 30% of $1.48m ($1.85M minus 20% risk exacerbator cost) per year. </w:t>
            </w:r>
          </w:p>
          <w:p w14:paraId="46D59796" w14:textId="77777777" w:rsidR="00A5220D" w:rsidRPr="00A5220D" w:rsidRDefault="00A5220D" w:rsidP="00A5220D">
            <w:pPr>
              <w:numPr>
                <w:ilvl w:val="0"/>
                <w:numId w:val="5"/>
              </w:numPr>
              <w:spacing w:after="120" w:line="264" w:lineRule="auto"/>
              <w:contextualSpacing/>
              <w:rPr>
                <w:sz w:val="22"/>
                <w:szCs w:val="22"/>
              </w:rPr>
            </w:pPr>
            <w:r w:rsidRPr="00A5220D">
              <w:rPr>
                <w:sz w:val="22"/>
                <w:szCs w:val="22"/>
              </w:rPr>
              <w:t>Response costs are limited by a fiscal cap.</w:t>
            </w:r>
          </w:p>
          <w:p w14:paraId="0B253734" w14:textId="77777777" w:rsidR="00A5220D" w:rsidRPr="00A5220D" w:rsidRDefault="00A5220D" w:rsidP="00A5220D">
            <w:pPr>
              <w:numPr>
                <w:ilvl w:val="0"/>
                <w:numId w:val="7"/>
              </w:numPr>
              <w:spacing w:after="120" w:line="264" w:lineRule="auto"/>
              <w:ind w:left="317"/>
              <w:contextualSpacing/>
              <w:rPr>
                <w:sz w:val="22"/>
                <w:szCs w:val="22"/>
              </w:rPr>
            </w:pPr>
            <w:r w:rsidRPr="00A5220D">
              <w:rPr>
                <w:sz w:val="22"/>
                <w:szCs w:val="22"/>
              </w:rPr>
              <w:t xml:space="preserve">Costs associated with readiness will occur every year, but costs for responses will occur only when fruit fly is detected in New Zealand.  </w:t>
            </w:r>
          </w:p>
        </w:tc>
      </w:tr>
      <w:tr w:rsidR="00A5220D" w:rsidRPr="00A5220D" w14:paraId="3187A22C" w14:textId="77777777" w:rsidTr="009B6FAF">
        <w:tc>
          <w:tcPr>
            <w:tcW w:w="1555" w:type="dxa"/>
          </w:tcPr>
          <w:p w14:paraId="3E44E622" w14:textId="77777777" w:rsidR="00A5220D" w:rsidRPr="00A5220D" w:rsidRDefault="00A5220D" w:rsidP="00A5220D">
            <w:pPr>
              <w:spacing w:after="120" w:line="264" w:lineRule="auto"/>
              <w:rPr>
                <w:sz w:val="22"/>
                <w:szCs w:val="22"/>
              </w:rPr>
            </w:pPr>
            <w:r w:rsidRPr="00A5220D">
              <w:rPr>
                <w:sz w:val="22"/>
                <w:szCs w:val="22"/>
              </w:rPr>
              <w:lastRenderedPageBreak/>
              <w:t>Non-Signatory Beneficiaries</w:t>
            </w:r>
          </w:p>
        </w:tc>
        <w:tc>
          <w:tcPr>
            <w:tcW w:w="7659" w:type="dxa"/>
          </w:tcPr>
          <w:p w14:paraId="743D758C" w14:textId="77777777" w:rsidR="00A5220D" w:rsidRPr="00A5220D" w:rsidRDefault="00A5220D" w:rsidP="00A5220D">
            <w:pPr>
              <w:numPr>
                <w:ilvl w:val="0"/>
                <w:numId w:val="4"/>
              </w:numPr>
              <w:spacing w:after="120" w:line="264" w:lineRule="auto"/>
              <w:contextualSpacing/>
              <w:rPr>
                <w:sz w:val="22"/>
                <w:szCs w:val="22"/>
              </w:rPr>
            </w:pPr>
            <w:r w:rsidRPr="00A5220D">
              <w:rPr>
                <w:sz w:val="22"/>
                <w:szCs w:val="22"/>
              </w:rPr>
              <w:t>MPI will seek to cost recover from Non-Signatory Beneficiaries identified in the Operational Agreement when a cost recovery mechanism has been implemented, and where it is cost effective to do so.  The Non-Signatory Beneficiaries identified in the OA include:</w:t>
            </w:r>
          </w:p>
          <w:p w14:paraId="74D37BD6" w14:textId="77777777" w:rsidR="00A5220D" w:rsidRPr="00A5220D" w:rsidRDefault="00A5220D" w:rsidP="00A5220D">
            <w:pPr>
              <w:numPr>
                <w:ilvl w:val="1"/>
                <w:numId w:val="4"/>
              </w:numPr>
              <w:spacing w:after="120" w:line="264" w:lineRule="auto"/>
              <w:contextualSpacing/>
              <w:rPr>
                <w:sz w:val="22"/>
                <w:szCs w:val="22"/>
              </w:rPr>
            </w:pPr>
            <w:r w:rsidRPr="00A5220D">
              <w:rPr>
                <w:rFonts w:cs="Arial"/>
                <w:color w:val="000000"/>
                <w:sz w:val="22"/>
                <w:szCs w:val="22"/>
              </w:rPr>
              <w:t>Tomatoes (consisting of commercial fresh Tomato growers)</w:t>
            </w:r>
          </w:p>
          <w:p w14:paraId="7042A3DF" w14:textId="77777777" w:rsidR="00A5220D" w:rsidRPr="00A5220D" w:rsidRDefault="00A5220D" w:rsidP="00A5220D">
            <w:pPr>
              <w:numPr>
                <w:ilvl w:val="1"/>
                <w:numId w:val="4"/>
              </w:numPr>
              <w:spacing w:after="120" w:line="264" w:lineRule="auto"/>
              <w:contextualSpacing/>
              <w:rPr>
                <w:sz w:val="22"/>
                <w:szCs w:val="22"/>
              </w:rPr>
            </w:pPr>
            <w:r w:rsidRPr="00A5220D">
              <w:rPr>
                <w:rFonts w:cs="Arial"/>
                <w:color w:val="000000"/>
                <w:sz w:val="22"/>
                <w:szCs w:val="22"/>
              </w:rPr>
              <w:t xml:space="preserve">Summerfruit (consisting of commercial </w:t>
            </w:r>
            <w:r w:rsidRPr="00A5220D">
              <w:rPr>
                <w:sz w:val="22"/>
                <w:szCs w:val="22"/>
              </w:rPr>
              <w:t>Apricot, cherry, Nectarine, Peach and Plum growers)</w:t>
            </w:r>
          </w:p>
          <w:p w14:paraId="479587D7" w14:textId="77777777" w:rsidR="00A5220D" w:rsidRPr="00A5220D" w:rsidRDefault="00A5220D" w:rsidP="00A5220D">
            <w:pPr>
              <w:numPr>
                <w:ilvl w:val="1"/>
                <w:numId w:val="4"/>
              </w:numPr>
              <w:spacing w:after="120" w:line="264" w:lineRule="auto"/>
              <w:contextualSpacing/>
              <w:rPr>
                <w:sz w:val="22"/>
                <w:szCs w:val="22"/>
              </w:rPr>
            </w:pPr>
            <w:r w:rsidRPr="00A5220D">
              <w:rPr>
                <w:rFonts w:cs="Arial"/>
                <w:color w:val="000000"/>
                <w:sz w:val="22"/>
                <w:szCs w:val="22"/>
              </w:rPr>
              <w:t>Buttercup Squash (consisting of Buttercup squash growers)</w:t>
            </w:r>
          </w:p>
          <w:p w14:paraId="4E891740" w14:textId="77777777" w:rsidR="00A5220D" w:rsidRPr="00A5220D" w:rsidRDefault="00A5220D" w:rsidP="00A5220D">
            <w:pPr>
              <w:numPr>
                <w:ilvl w:val="1"/>
                <w:numId w:val="4"/>
              </w:numPr>
              <w:spacing w:after="120" w:line="264" w:lineRule="auto"/>
              <w:contextualSpacing/>
              <w:rPr>
                <w:sz w:val="22"/>
                <w:szCs w:val="22"/>
              </w:rPr>
            </w:pPr>
            <w:r w:rsidRPr="00A5220D">
              <w:rPr>
                <w:rFonts w:cs="Arial"/>
                <w:color w:val="000000"/>
                <w:sz w:val="22"/>
                <w:szCs w:val="22"/>
              </w:rPr>
              <w:t>Capsicum and Chillies (consisting of commercial Capsicum and Chilli growers)</w:t>
            </w:r>
          </w:p>
          <w:p w14:paraId="7C4DCB69" w14:textId="77777777" w:rsidR="00A5220D" w:rsidRPr="00A5220D" w:rsidRDefault="00A5220D" w:rsidP="00A5220D">
            <w:pPr>
              <w:numPr>
                <w:ilvl w:val="1"/>
                <w:numId w:val="4"/>
              </w:numPr>
              <w:spacing w:after="120" w:line="264" w:lineRule="auto"/>
              <w:contextualSpacing/>
              <w:rPr>
                <w:sz w:val="22"/>
                <w:szCs w:val="22"/>
              </w:rPr>
            </w:pPr>
            <w:r w:rsidRPr="00A5220D">
              <w:rPr>
                <w:rFonts w:cs="Arial"/>
                <w:color w:val="000000"/>
                <w:sz w:val="22"/>
                <w:szCs w:val="22"/>
              </w:rPr>
              <w:t>Cucumbers (consisting of commercial Cucumber growers)</w:t>
            </w:r>
          </w:p>
          <w:p w14:paraId="4F818131" w14:textId="77777777" w:rsidR="00A5220D" w:rsidRPr="00A5220D" w:rsidRDefault="00A5220D" w:rsidP="00A5220D">
            <w:pPr>
              <w:numPr>
                <w:ilvl w:val="1"/>
                <w:numId w:val="4"/>
              </w:numPr>
              <w:spacing w:after="120" w:line="264" w:lineRule="auto"/>
              <w:contextualSpacing/>
              <w:rPr>
                <w:sz w:val="22"/>
                <w:szCs w:val="22"/>
              </w:rPr>
            </w:pPr>
            <w:r w:rsidRPr="00A5220D">
              <w:rPr>
                <w:rFonts w:cs="Arial"/>
                <w:color w:val="000000"/>
                <w:sz w:val="22"/>
                <w:szCs w:val="22"/>
              </w:rPr>
              <w:t>Melons (consisting of commercial Melon growers)</w:t>
            </w:r>
          </w:p>
          <w:p w14:paraId="36460CFE" w14:textId="77777777" w:rsidR="00A5220D" w:rsidRPr="00A5220D" w:rsidRDefault="00A5220D" w:rsidP="00A5220D">
            <w:pPr>
              <w:numPr>
                <w:ilvl w:val="1"/>
                <w:numId w:val="4"/>
              </w:numPr>
              <w:spacing w:after="120" w:line="264" w:lineRule="auto"/>
              <w:contextualSpacing/>
              <w:rPr>
                <w:sz w:val="22"/>
                <w:szCs w:val="22"/>
              </w:rPr>
            </w:pPr>
            <w:r w:rsidRPr="00A5220D">
              <w:rPr>
                <w:rFonts w:cs="Arial"/>
                <w:color w:val="000000"/>
                <w:sz w:val="22"/>
                <w:szCs w:val="22"/>
              </w:rPr>
              <w:t>Eggplant (consisting of commercial Eggplant growers)</w:t>
            </w:r>
          </w:p>
          <w:p w14:paraId="386D3E19" w14:textId="77777777" w:rsidR="00A5220D" w:rsidRPr="00A5220D" w:rsidRDefault="00A5220D" w:rsidP="00A5220D">
            <w:pPr>
              <w:numPr>
                <w:ilvl w:val="1"/>
                <w:numId w:val="4"/>
              </w:numPr>
              <w:spacing w:after="120" w:line="264" w:lineRule="auto"/>
              <w:contextualSpacing/>
              <w:rPr>
                <w:rFonts w:cs="Arial"/>
                <w:color w:val="000000"/>
                <w:sz w:val="22"/>
                <w:szCs w:val="22"/>
              </w:rPr>
            </w:pPr>
            <w:r w:rsidRPr="00A5220D">
              <w:rPr>
                <w:rFonts w:cs="Arial"/>
                <w:color w:val="000000"/>
                <w:sz w:val="22"/>
                <w:szCs w:val="22"/>
              </w:rPr>
              <w:t>Cucurbita other (consisting of commercial Pumpkin, Zucchini, Chokos growers)</w:t>
            </w:r>
          </w:p>
          <w:p w14:paraId="51F4060B" w14:textId="77777777" w:rsidR="00A5220D" w:rsidRPr="00A5220D" w:rsidRDefault="00A5220D" w:rsidP="00A5220D">
            <w:pPr>
              <w:numPr>
                <w:ilvl w:val="1"/>
                <w:numId w:val="4"/>
              </w:numPr>
              <w:spacing w:after="120" w:line="264" w:lineRule="auto"/>
              <w:contextualSpacing/>
              <w:rPr>
                <w:rFonts w:cs="Arial"/>
                <w:color w:val="000000"/>
                <w:sz w:val="22"/>
                <w:szCs w:val="22"/>
              </w:rPr>
            </w:pPr>
            <w:r w:rsidRPr="00A5220D">
              <w:rPr>
                <w:rFonts w:cs="Arial"/>
                <w:color w:val="000000"/>
                <w:sz w:val="22"/>
                <w:szCs w:val="22"/>
              </w:rPr>
              <w:t>Blueberries (consisting of blueberry growers)</w:t>
            </w:r>
          </w:p>
          <w:p w14:paraId="1998C058" w14:textId="77777777" w:rsidR="00A5220D" w:rsidRPr="00A5220D" w:rsidRDefault="00A5220D" w:rsidP="00A5220D">
            <w:pPr>
              <w:numPr>
                <w:ilvl w:val="1"/>
                <w:numId w:val="4"/>
              </w:numPr>
              <w:spacing w:after="120" w:line="264" w:lineRule="auto"/>
              <w:contextualSpacing/>
              <w:rPr>
                <w:rFonts w:cs="Arial"/>
                <w:color w:val="000000"/>
                <w:sz w:val="22"/>
                <w:szCs w:val="22"/>
              </w:rPr>
            </w:pPr>
            <w:r w:rsidRPr="00A5220D">
              <w:rPr>
                <w:rFonts w:cs="Arial"/>
                <w:color w:val="000000"/>
                <w:sz w:val="22"/>
                <w:szCs w:val="22"/>
              </w:rPr>
              <w:t>Persimmons (consisting of commercial Persimmon growers)</w:t>
            </w:r>
          </w:p>
          <w:p w14:paraId="1417BC79" w14:textId="77777777" w:rsidR="00A5220D" w:rsidRPr="00A5220D" w:rsidRDefault="00A5220D" w:rsidP="00A5220D">
            <w:pPr>
              <w:numPr>
                <w:ilvl w:val="1"/>
                <w:numId w:val="4"/>
              </w:numPr>
              <w:spacing w:after="120" w:line="264" w:lineRule="auto"/>
              <w:contextualSpacing/>
              <w:rPr>
                <w:rFonts w:cs="Arial"/>
                <w:color w:val="000000"/>
                <w:sz w:val="22"/>
                <w:szCs w:val="22"/>
              </w:rPr>
            </w:pPr>
            <w:r w:rsidRPr="00A5220D">
              <w:rPr>
                <w:rFonts w:cs="Arial"/>
                <w:color w:val="000000"/>
                <w:sz w:val="22"/>
                <w:szCs w:val="22"/>
              </w:rPr>
              <w:t>Boysenberry (consisting of commercial Boysenberry growers)</w:t>
            </w:r>
          </w:p>
          <w:p w14:paraId="6DA632E3" w14:textId="77777777" w:rsidR="00A5220D" w:rsidRPr="00A5220D" w:rsidRDefault="00A5220D" w:rsidP="00A5220D">
            <w:pPr>
              <w:numPr>
                <w:ilvl w:val="1"/>
                <w:numId w:val="4"/>
              </w:numPr>
              <w:spacing w:after="120" w:line="264" w:lineRule="auto"/>
              <w:contextualSpacing/>
              <w:rPr>
                <w:rFonts w:cs="Arial"/>
                <w:color w:val="000000"/>
                <w:sz w:val="22"/>
                <w:szCs w:val="22"/>
              </w:rPr>
            </w:pPr>
            <w:r w:rsidRPr="00A5220D">
              <w:rPr>
                <w:rFonts w:cs="Arial"/>
                <w:color w:val="000000"/>
                <w:sz w:val="22"/>
                <w:szCs w:val="22"/>
              </w:rPr>
              <w:t>Feijoa (consisting of commercial Feijoa growers)</w:t>
            </w:r>
          </w:p>
          <w:p w14:paraId="1BFB32DE" w14:textId="77777777" w:rsidR="00A5220D" w:rsidRPr="00A5220D" w:rsidRDefault="00A5220D" w:rsidP="00A5220D">
            <w:pPr>
              <w:numPr>
                <w:ilvl w:val="1"/>
                <w:numId w:val="4"/>
              </w:numPr>
              <w:spacing w:after="120" w:line="264" w:lineRule="auto"/>
              <w:contextualSpacing/>
              <w:rPr>
                <w:rFonts w:cs="Arial"/>
                <w:color w:val="000000"/>
                <w:sz w:val="22"/>
                <w:szCs w:val="22"/>
              </w:rPr>
            </w:pPr>
            <w:r w:rsidRPr="00A5220D">
              <w:rPr>
                <w:rFonts w:cs="Arial"/>
                <w:color w:val="000000"/>
                <w:sz w:val="22"/>
                <w:szCs w:val="22"/>
              </w:rPr>
              <w:t>Kiwiberries (consisting of commercial Kiwiberry growers</w:t>
            </w:r>
          </w:p>
          <w:p w14:paraId="0EDB20A1" w14:textId="77777777" w:rsidR="00A5220D" w:rsidRPr="00A5220D" w:rsidRDefault="00A5220D" w:rsidP="00A5220D">
            <w:pPr>
              <w:numPr>
                <w:ilvl w:val="1"/>
                <w:numId w:val="4"/>
              </w:numPr>
              <w:spacing w:after="120" w:line="264" w:lineRule="auto"/>
              <w:contextualSpacing/>
              <w:rPr>
                <w:rFonts w:cs="Arial"/>
                <w:color w:val="000000"/>
                <w:sz w:val="22"/>
                <w:szCs w:val="22"/>
              </w:rPr>
            </w:pPr>
            <w:r w:rsidRPr="00A5220D">
              <w:rPr>
                <w:rFonts w:cs="Arial"/>
                <w:color w:val="000000"/>
                <w:sz w:val="22"/>
                <w:szCs w:val="22"/>
              </w:rPr>
              <w:t>Passionfruit (consisting of commercial Passionfruit growers)</w:t>
            </w:r>
          </w:p>
          <w:p w14:paraId="077F79E3" w14:textId="77777777" w:rsidR="00A5220D" w:rsidRPr="00A5220D" w:rsidRDefault="00A5220D" w:rsidP="00A5220D">
            <w:pPr>
              <w:numPr>
                <w:ilvl w:val="1"/>
                <w:numId w:val="4"/>
              </w:numPr>
              <w:spacing w:after="120" w:line="264" w:lineRule="auto"/>
              <w:contextualSpacing/>
              <w:rPr>
                <w:rFonts w:cs="Arial"/>
                <w:color w:val="000000"/>
                <w:sz w:val="22"/>
                <w:szCs w:val="22"/>
              </w:rPr>
            </w:pPr>
            <w:r w:rsidRPr="00A5220D">
              <w:rPr>
                <w:rFonts w:cs="Arial"/>
                <w:color w:val="000000"/>
                <w:sz w:val="22"/>
                <w:szCs w:val="22"/>
              </w:rPr>
              <w:t>Nashi (consisting of commercial nashi pear growers)</w:t>
            </w:r>
          </w:p>
          <w:p w14:paraId="4073B230" w14:textId="77777777" w:rsidR="00A5220D" w:rsidRPr="00A5220D" w:rsidRDefault="00A5220D" w:rsidP="00A5220D">
            <w:pPr>
              <w:numPr>
                <w:ilvl w:val="1"/>
                <w:numId w:val="4"/>
              </w:numPr>
              <w:spacing w:after="120" w:line="264" w:lineRule="auto"/>
              <w:contextualSpacing/>
              <w:rPr>
                <w:sz w:val="22"/>
                <w:szCs w:val="22"/>
              </w:rPr>
            </w:pPr>
            <w:r w:rsidRPr="00A5220D">
              <w:rPr>
                <w:rFonts w:cs="Arial"/>
                <w:color w:val="000000"/>
                <w:sz w:val="22"/>
                <w:szCs w:val="22"/>
              </w:rPr>
              <w:t>Tamarillo (consisting of commercial Tamarillo growers)</w:t>
            </w:r>
          </w:p>
        </w:tc>
      </w:tr>
    </w:tbl>
    <w:p w14:paraId="3B653772" w14:textId="77777777" w:rsidR="00A5220D" w:rsidRPr="00A5220D" w:rsidRDefault="00A5220D" w:rsidP="00A5220D">
      <w:pPr>
        <w:spacing w:after="120" w:line="264" w:lineRule="auto"/>
      </w:pPr>
    </w:p>
    <w:p w14:paraId="350CD280" w14:textId="77777777" w:rsidR="00A5220D" w:rsidRPr="00A5220D" w:rsidRDefault="00A5220D" w:rsidP="00A5220D">
      <w:pPr>
        <w:spacing w:after="160" w:line="259" w:lineRule="auto"/>
      </w:pPr>
    </w:p>
    <w:p w14:paraId="31222D11" w14:textId="77777777" w:rsidR="00A5220D" w:rsidRPr="00F9529D" w:rsidRDefault="00A5220D" w:rsidP="0015619A">
      <w:pPr>
        <w:pStyle w:val="Title"/>
        <w:spacing w:before="0" w:after="0"/>
        <w:rPr>
          <w:rFonts w:asciiTheme="minorHAnsi" w:hAnsiTheme="minorHAnsi"/>
          <w:sz w:val="28"/>
          <w:szCs w:val="28"/>
        </w:rPr>
      </w:pPr>
    </w:p>
    <w:sectPr w:rsidR="00A5220D" w:rsidRPr="00F9529D" w:rsidSect="00DE759D">
      <w:type w:val="continuous"/>
      <w:pgSz w:w="11906" w:h="16838" w:code="9"/>
      <w:pgMar w:top="568" w:right="1440" w:bottom="993" w:left="144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B3FF4" w14:textId="77777777" w:rsidR="0063592B" w:rsidRDefault="0063592B" w:rsidP="007D6C80">
      <w:pPr>
        <w:spacing w:after="0" w:line="240" w:lineRule="auto"/>
      </w:pPr>
      <w:r>
        <w:separator/>
      </w:r>
    </w:p>
  </w:endnote>
  <w:endnote w:type="continuationSeparator" w:id="0">
    <w:p w14:paraId="74DE373A" w14:textId="77777777" w:rsidR="0063592B" w:rsidRDefault="0063592B" w:rsidP="007D6C80">
      <w:pPr>
        <w:spacing w:after="0" w:line="240" w:lineRule="auto"/>
      </w:pPr>
      <w:r>
        <w:continuationSeparator/>
      </w:r>
    </w:p>
  </w:endnote>
  <w:endnote w:type="continuationNotice" w:id="1">
    <w:p w14:paraId="03307851" w14:textId="77777777" w:rsidR="0063592B" w:rsidRDefault="006359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Lucida Grande">
    <w:altName w:val="Courier New"/>
    <w:charset w:val="00"/>
    <w:family w:val="auto"/>
    <w:pitch w:val="variable"/>
    <w:sig w:usb0="00000000"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ade Gothic LT Std Bold">
    <w:altName w:val="Trade Gothic LT Std 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C7C31" w14:textId="77777777" w:rsidR="0063592B" w:rsidRDefault="0063592B" w:rsidP="007D6C80">
      <w:pPr>
        <w:spacing w:after="0" w:line="240" w:lineRule="auto"/>
      </w:pPr>
      <w:r>
        <w:separator/>
      </w:r>
    </w:p>
  </w:footnote>
  <w:footnote w:type="continuationSeparator" w:id="0">
    <w:p w14:paraId="14D57226" w14:textId="77777777" w:rsidR="0063592B" w:rsidRDefault="0063592B" w:rsidP="007D6C80">
      <w:pPr>
        <w:spacing w:after="0" w:line="240" w:lineRule="auto"/>
      </w:pPr>
      <w:r>
        <w:continuationSeparator/>
      </w:r>
    </w:p>
  </w:footnote>
  <w:footnote w:type="continuationNotice" w:id="1">
    <w:p w14:paraId="2CBB155A" w14:textId="77777777" w:rsidR="0063592B" w:rsidRDefault="0063592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E0DCF"/>
    <w:multiLevelType w:val="hybridMultilevel"/>
    <w:tmpl w:val="89F4BF92"/>
    <w:lvl w:ilvl="0" w:tplc="750024B4">
      <w:start w:val="1"/>
      <w:numFmt w:val="lowerLetter"/>
      <w:pStyle w:val="ListBullet2"/>
      <w:lvlText w:val="(%1)"/>
      <w:lvlJc w:val="left"/>
      <w:pPr>
        <w:ind w:left="1080" w:hanging="360"/>
      </w:pPr>
      <w:rPr>
        <w:rFonts w:ascii="Arial" w:eastAsia="Times New Roman" w:hAnsi="Arial" w:cs="Arial" w:hint="default"/>
        <w:b w:val="0"/>
      </w:rPr>
    </w:lvl>
    <w:lvl w:ilvl="1" w:tplc="C3449FBA">
      <w:start w:val="1"/>
      <w:numFmt w:val="lowerRoman"/>
      <w:lvlText w:val="(%2)"/>
      <w:lvlJc w:val="right"/>
      <w:pPr>
        <w:ind w:left="1800" w:hanging="360"/>
      </w:pPr>
      <w:rPr>
        <w:rFonts w:ascii="Arial" w:eastAsia="Times New Roman" w:hAnsi="Arial" w:cs="Arial"/>
        <w:b w:val="0"/>
      </w:rPr>
    </w:lvl>
    <w:lvl w:ilvl="2" w:tplc="1409001B" w:tentative="1">
      <w:start w:val="1"/>
      <w:numFmt w:val="lowerRoman"/>
      <w:lvlText w:val="%3."/>
      <w:lvlJc w:val="right"/>
      <w:pPr>
        <w:ind w:left="2520" w:hanging="180"/>
      </w:pPr>
      <w:rPr>
        <w:rFonts w:cs="Times New Roman"/>
      </w:rPr>
    </w:lvl>
    <w:lvl w:ilvl="3" w:tplc="1409000F" w:tentative="1">
      <w:start w:val="1"/>
      <w:numFmt w:val="decimal"/>
      <w:lvlText w:val="%4."/>
      <w:lvlJc w:val="left"/>
      <w:pPr>
        <w:ind w:left="3240" w:hanging="360"/>
      </w:pPr>
      <w:rPr>
        <w:rFonts w:cs="Times New Roman"/>
      </w:rPr>
    </w:lvl>
    <w:lvl w:ilvl="4" w:tplc="14090019" w:tentative="1">
      <w:start w:val="1"/>
      <w:numFmt w:val="lowerLetter"/>
      <w:lvlText w:val="%5."/>
      <w:lvlJc w:val="left"/>
      <w:pPr>
        <w:ind w:left="3960" w:hanging="360"/>
      </w:pPr>
      <w:rPr>
        <w:rFonts w:cs="Times New Roman"/>
      </w:rPr>
    </w:lvl>
    <w:lvl w:ilvl="5" w:tplc="1409001B" w:tentative="1">
      <w:start w:val="1"/>
      <w:numFmt w:val="lowerRoman"/>
      <w:lvlText w:val="%6."/>
      <w:lvlJc w:val="right"/>
      <w:pPr>
        <w:ind w:left="4680" w:hanging="180"/>
      </w:pPr>
      <w:rPr>
        <w:rFonts w:cs="Times New Roman"/>
      </w:rPr>
    </w:lvl>
    <w:lvl w:ilvl="6" w:tplc="1409000F" w:tentative="1">
      <w:start w:val="1"/>
      <w:numFmt w:val="decimal"/>
      <w:lvlText w:val="%7."/>
      <w:lvlJc w:val="left"/>
      <w:pPr>
        <w:ind w:left="5400" w:hanging="360"/>
      </w:pPr>
      <w:rPr>
        <w:rFonts w:cs="Times New Roman"/>
      </w:rPr>
    </w:lvl>
    <w:lvl w:ilvl="7" w:tplc="14090019" w:tentative="1">
      <w:start w:val="1"/>
      <w:numFmt w:val="lowerLetter"/>
      <w:lvlText w:val="%8."/>
      <w:lvlJc w:val="left"/>
      <w:pPr>
        <w:ind w:left="6120" w:hanging="360"/>
      </w:pPr>
      <w:rPr>
        <w:rFonts w:cs="Times New Roman"/>
      </w:rPr>
    </w:lvl>
    <w:lvl w:ilvl="8" w:tplc="1409001B" w:tentative="1">
      <w:start w:val="1"/>
      <w:numFmt w:val="lowerRoman"/>
      <w:lvlText w:val="%9."/>
      <w:lvlJc w:val="right"/>
      <w:pPr>
        <w:ind w:left="6840" w:hanging="180"/>
      </w:pPr>
      <w:rPr>
        <w:rFonts w:cs="Times New Roman"/>
      </w:rPr>
    </w:lvl>
  </w:abstractNum>
  <w:abstractNum w:abstractNumId="1" w15:restartNumberingAfterBreak="0">
    <w:nsid w:val="13DE6A17"/>
    <w:multiLevelType w:val="multilevel"/>
    <w:tmpl w:val="14090025"/>
    <w:lvl w:ilvl="0">
      <w:start w:val="1"/>
      <w:numFmt w:val="decimal"/>
      <w:pStyle w:val="Heading1"/>
      <w:lvlText w:val="%1"/>
      <w:lvlJc w:val="left"/>
      <w:pPr>
        <w:ind w:left="432" w:hanging="432"/>
      </w:pPr>
    </w:lvl>
    <w:lvl w:ilvl="1">
      <w:start w:val="1"/>
      <w:numFmt w:val="decimal"/>
      <w:pStyle w:val="Heading2"/>
      <w:lvlText w:val="%1.%2"/>
      <w:lvlJc w:val="left"/>
      <w:pPr>
        <w:ind w:left="1286" w:hanging="576"/>
      </w:pPr>
    </w:lvl>
    <w:lvl w:ilvl="2">
      <w:start w:val="1"/>
      <w:numFmt w:val="decimal"/>
      <w:pStyle w:val="Heading3"/>
      <w:lvlText w:val="%1.%2.%3"/>
      <w:lvlJc w:val="left"/>
      <w:pPr>
        <w:ind w:left="3131"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40D269E2"/>
    <w:multiLevelType w:val="hybridMultilevel"/>
    <w:tmpl w:val="E034EB6E"/>
    <w:lvl w:ilvl="0" w:tplc="14090001">
      <w:start w:val="1"/>
      <w:numFmt w:val="lowerLetter"/>
      <w:pStyle w:val="ListBullet"/>
      <w:lvlText w:val="(%1)"/>
      <w:lvlJc w:val="left"/>
      <w:pPr>
        <w:ind w:left="1290" w:hanging="360"/>
      </w:pPr>
      <w:rPr>
        <w:rFonts w:ascii="Arial" w:eastAsia="Times New Roman" w:hAnsi="Arial" w:cs="Arial" w:hint="default"/>
      </w:rPr>
    </w:lvl>
    <w:lvl w:ilvl="1" w:tplc="14090003">
      <w:start w:val="1"/>
      <w:numFmt w:val="lowerRoman"/>
      <w:lvlText w:val="(%2)"/>
      <w:lvlJc w:val="right"/>
      <w:pPr>
        <w:ind w:left="2010" w:hanging="360"/>
      </w:pPr>
      <w:rPr>
        <w:rFonts w:ascii="Arial" w:eastAsia="Times New Roman" w:hAnsi="Arial" w:cs="Arial"/>
        <w:b w:val="0"/>
      </w:rPr>
    </w:lvl>
    <w:lvl w:ilvl="2" w:tplc="14090005" w:tentative="1">
      <w:start w:val="1"/>
      <w:numFmt w:val="lowerRoman"/>
      <w:lvlText w:val="%3."/>
      <w:lvlJc w:val="right"/>
      <w:pPr>
        <w:ind w:left="2730" w:hanging="180"/>
      </w:pPr>
      <w:rPr>
        <w:rFonts w:cs="Times New Roman"/>
      </w:rPr>
    </w:lvl>
    <w:lvl w:ilvl="3" w:tplc="14090001" w:tentative="1">
      <w:start w:val="1"/>
      <w:numFmt w:val="decimal"/>
      <w:lvlText w:val="%4."/>
      <w:lvlJc w:val="left"/>
      <w:pPr>
        <w:ind w:left="3450" w:hanging="360"/>
      </w:pPr>
      <w:rPr>
        <w:rFonts w:cs="Times New Roman"/>
      </w:rPr>
    </w:lvl>
    <w:lvl w:ilvl="4" w:tplc="14090003" w:tentative="1">
      <w:start w:val="1"/>
      <w:numFmt w:val="lowerLetter"/>
      <w:lvlText w:val="%5."/>
      <w:lvlJc w:val="left"/>
      <w:pPr>
        <w:ind w:left="4170" w:hanging="360"/>
      </w:pPr>
      <w:rPr>
        <w:rFonts w:cs="Times New Roman"/>
      </w:rPr>
    </w:lvl>
    <w:lvl w:ilvl="5" w:tplc="14090005" w:tentative="1">
      <w:start w:val="1"/>
      <w:numFmt w:val="lowerRoman"/>
      <w:lvlText w:val="%6."/>
      <w:lvlJc w:val="right"/>
      <w:pPr>
        <w:ind w:left="4890" w:hanging="180"/>
      </w:pPr>
      <w:rPr>
        <w:rFonts w:cs="Times New Roman"/>
      </w:rPr>
    </w:lvl>
    <w:lvl w:ilvl="6" w:tplc="14090001" w:tentative="1">
      <w:start w:val="1"/>
      <w:numFmt w:val="decimal"/>
      <w:lvlText w:val="%7."/>
      <w:lvlJc w:val="left"/>
      <w:pPr>
        <w:ind w:left="5610" w:hanging="360"/>
      </w:pPr>
      <w:rPr>
        <w:rFonts w:cs="Times New Roman"/>
      </w:rPr>
    </w:lvl>
    <w:lvl w:ilvl="7" w:tplc="14090003" w:tentative="1">
      <w:start w:val="1"/>
      <w:numFmt w:val="lowerLetter"/>
      <w:lvlText w:val="%8."/>
      <w:lvlJc w:val="left"/>
      <w:pPr>
        <w:ind w:left="6330" w:hanging="360"/>
      </w:pPr>
      <w:rPr>
        <w:rFonts w:cs="Times New Roman"/>
      </w:rPr>
    </w:lvl>
    <w:lvl w:ilvl="8" w:tplc="14090005" w:tentative="1">
      <w:start w:val="1"/>
      <w:numFmt w:val="lowerRoman"/>
      <w:lvlText w:val="%9."/>
      <w:lvlJc w:val="right"/>
      <w:pPr>
        <w:ind w:left="7050" w:hanging="180"/>
      </w:pPr>
      <w:rPr>
        <w:rFonts w:cs="Times New Roman"/>
      </w:rPr>
    </w:lvl>
  </w:abstractNum>
  <w:abstractNum w:abstractNumId="3" w15:restartNumberingAfterBreak="0">
    <w:nsid w:val="43A72948"/>
    <w:multiLevelType w:val="hybridMultilevel"/>
    <w:tmpl w:val="EFC2AA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92C5693"/>
    <w:multiLevelType w:val="hybridMultilevel"/>
    <w:tmpl w:val="21AC27F8"/>
    <w:name w:val="CT Commercial Agreement52223242332232222"/>
    <w:lvl w:ilvl="0" w:tplc="AA922CDE">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4FE6F12"/>
    <w:multiLevelType w:val="hybridMultilevel"/>
    <w:tmpl w:val="9230C0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8B31AB1"/>
    <w:multiLevelType w:val="hybridMultilevel"/>
    <w:tmpl w:val="851CFA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602532CF"/>
    <w:multiLevelType w:val="hybridMultilevel"/>
    <w:tmpl w:val="CCD47B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6134474"/>
    <w:multiLevelType w:val="hybridMultilevel"/>
    <w:tmpl w:val="98765A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DDE24BC"/>
    <w:multiLevelType w:val="hybridMultilevel"/>
    <w:tmpl w:val="F65E3C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E254AEC"/>
    <w:multiLevelType w:val="hybridMultilevel"/>
    <w:tmpl w:val="0EA673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6FDF11AF"/>
    <w:multiLevelType w:val="hybridMultilevel"/>
    <w:tmpl w:val="9328DEC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7BB6588E"/>
    <w:multiLevelType w:val="hybridMultilevel"/>
    <w:tmpl w:val="0FF2F8D6"/>
    <w:name w:val="CT Commercial Agreement522232423322322222"/>
    <w:lvl w:ilvl="0" w:tplc="712063B0">
      <w:start w:val="1"/>
      <w:numFmt w:val="bullet"/>
      <w:lvlText w:val=""/>
      <w:lvlJc w:val="left"/>
      <w:pPr>
        <w:ind w:left="1287" w:hanging="360"/>
      </w:pPr>
      <w:rPr>
        <w:rFonts w:ascii="Symbol" w:hAnsi="Symbol" w:hint="default"/>
      </w:rPr>
    </w:lvl>
    <w:lvl w:ilvl="1" w:tplc="BE6A69E4" w:tentative="1">
      <w:start w:val="1"/>
      <w:numFmt w:val="bullet"/>
      <w:lvlText w:val="o"/>
      <w:lvlJc w:val="left"/>
      <w:pPr>
        <w:ind w:left="2007" w:hanging="360"/>
      </w:pPr>
      <w:rPr>
        <w:rFonts w:ascii="Courier New" w:hAnsi="Courier New" w:cs="Courier New" w:hint="default"/>
      </w:rPr>
    </w:lvl>
    <w:lvl w:ilvl="2" w:tplc="0809001B" w:tentative="1">
      <w:start w:val="1"/>
      <w:numFmt w:val="bullet"/>
      <w:lvlText w:val=""/>
      <w:lvlJc w:val="left"/>
      <w:pPr>
        <w:ind w:left="2727" w:hanging="360"/>
      </w:pPr>
      <w:rPr>
        <w:rFonts w:ascii="Wingdings" w:hAnsi="Wingdings" w:hint="default"/>
      </w:rPr>
    </w:lvl>
    <w:lvl w:ilvl="3" w:tplc="0809000F" w:tentative="1">
      <w:start w:val="1"/>
      <w:numFmt w:val="bullet"/>
      <w:lvlText w:val=""/>
      <w:lvlJc w:val="left"/>
      <w:pPr>
        <w:ind w:left="3447" w:hanging="360"/>
      </w:pPr>
      <w:rPr>
        <w:rFonts w:ascii="Symbol" w:hAnsi="Symbol" w:hint="default"/>
      </w:rPr>
    </w:lvl>
    <w:lvl w:ilvl="4" w:tplc="08090019" w:tentative="1">
      <w:start w:val="1"/>
      <w:numFmt w:val="bullet"/>
      <w:lvlText w:val="o"/>
      <w:lvlJc w:val="left"/>
      <w:pPr>
        <w:ind w:left="4167" w:hanging="360"/>
      </w:pPr>
      <w:rPr>
        <w:rFonts w:ascii="Courier New" w:hAnsi="Courier New" w:cs="Courier New" w:hint="default"/>
      </w:rPr>
    </w:lvl>
    <w:lvl w:ilvl="5" w:tplc="0809001B" w:tentative="1">
      <w:start w:val="1"/>
      <w:numFmt w:val="bullet"/>
      <w:lvlText w:val=""/>
      <w:lvlJc w:val="left"/>
      <w:pPr>
        <w:ind w:left="4887" w:hanging="360"/>
      </w:pPr>
      <w:rPr>
        <w:rFonts w:ascii="Wingdings" w:hAnsi="Wingdings" w:hint="default"/>
      </w:rPr>
    </w:lvl>
    <w:lvl w:ilvl="6" w:tplc="0809000F" w:tentative="1">
      <w:start w:val="1"/>
      <w:numFmt w:val="bullet"/>
      <w:lvlText w:val=""/>
      <w:lvlJc w:val="left"/>
      <w:pPr>
        <w:ind w:left="5607" w:hanging="360"/>
      </w:pPr>
      <w:rPr>
        <w:rFonts w:ascii="Symbol" w:hAnsi="Symbol" w:hint="default"/>
      </w:rPr>
    </w:lvl>
    <w:lvl w:ilvl="7" w:tplc="08090019" w:tentative="1">
      <w:start w:val="1"/>
      <w:numFmt w:val="bullet"/>
      <w:lvlText w:val="o"/>
      <w:lvlJc w:val="left"/>
      <w:pPr>
        <w:ind w:left="6327" w:hanging="360"/>
      </w:pPr>
      <w:rPr>
        <w:rFonts w:ascii="Courier New" w:hAnsi="Courier New" w:cs="Courier New" w:hint="default"/>
      </w:rPr>
    </w:lvl>
    <w:lvl w:ilvl="8" w:tplc="0809001B"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 w:numId="4">
    <w:abstractNumId w:val="11"/>
  </w:num>
  <w:num w:numId="5">
    <w:abstractNumId w:val="10"/>
  </w:num>
  <w:num w:numId="6">
    <w:abstractNumId w:val="3"/>
  </w:num>
  <w:num w:numId="7">
    <w:abstractNumId w:val="5"/>
  </w:num>
  <w:num w:numId="8">
    <w:abstractNumId w:val="7"/>
  </w:num>
  <w:num w:numId="9">
    <w:abstractNumId w:val="9"/>
  </w:num>
  <w:num w:numId="10">
    <w:abstractNumId w:val="6"/>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605"/>
    <w:rsid w:val="000011D4"/>
    <w:rsid w:val="00003B75"/>
    <w:rsid w:val="00004A8F"/>
    <w:rsid w:val="00004F35"/>
    <w:rsid w:val="00005492"/>
    <w:rsid w:val="00007A49"/>
    <w:rsid w:val="000101E5"/>
    <w:rsid w:val="00013915"/>
    <w:rsid w:val="0001402D"/>
    <w:rsid w:val="00014606"/>
    <w:rsid w:val="0001638D"/>
    <w:rsid w:val="00016396"/>
    <w:rsid w:val="00016872"/>
    <w:rsid w:val="00016B6B"/>
    <w:rsid w:val="00020C5C"/>
    <w:rsid w:val="00020F32"/>
    <w:rsid w:val="00021FA7"/>
    <w:rsid w:val="00023196"/>
    <w:rsid w:val="000238D2"/>
    <w:rsid w:val="00023EAE"/>
    <w:rsid w:val="00025AB0"/>
    <w:rsid w:val="00026359"/>
    <w:rsid w:val="00026C3B"/>
    <w:rsid w:val="000270BB"/>
    <w:rsid w:val="0002717A"/>
    <w:rsid w:val="00031D50"/>
    <w:rsid w:val="00032C98"/>
    <w:rsid w:val="00033023"/>
    <w:rsid w:val="00035231"/>
    <w:rsid w:val="00040137"/>
    <w:rsid w:val="00040773"/>
    <w:rsid w:val="00041090"/>
    <w:rsid w:val="000412A0"/>
    <w:rsid w:val="00041D91"/>
    <w:rsid w:val="0004388A"/>
    <w:rsid w:val="00046AEC"/>
    <w:rsid w:val="000471D0"/>
    <w:rsid w:val="000524C0"/>
    <w:rsid w:val="00052CAE"/>
    <w:rsid w:val="00053A66"/>
    <w:rsid w:val="00054990"/>
    <w:rsid w:val="000552C5"/>
    <w:rsid w:val="00055F2D"/>
    <w:rsid w:val="00056607"/>
    <w:rsid w:val="00056EF2"/>
    <w:rsid w:val="00060B2A"/>
    <w:rsid w:val="000626D1"/>
    <w:rsid w:val="00063056"/>
    <w:rsid w:val="00064012"/>
    <w:rsid w:val="00064236"/>
    <w:rsid w:val="00064FD7"/>
    <w:rsid w:val="00065EC4"/>
    <w:rsid w:val="00066D98"/>
    <w:rsid w:val="00071865"/>
    <w:rsid w:val="00071AF7"/>
    <w:rsid w:val="00072108"/>
    <w:rsid w:val="00072F0C"/>
    <w:rsid w:val="00073A60"/>
    <w:rsid w:val="0007591B"/>
    <w:rsid w:val="000774F0"/>
    <w:rsid w:val="0007757B"/>
    <w:rsid w:val="00077C3D"/>
    <w:rsid w:val="00080210"/>
    <w:rsid w:val="00082B9B"/>
    <w:rsid w:val="0008317F"/>
    <w:rsid w:val="00083CAF"/>
    <w:rsid w:val="00085AFE"/>
    <w:rsid w:val="00085C1D"/>
    <w:rsid w:val="00086BA8"/>
    <w:rsid w:val="00086DC4"/>
    <w:rsid w:val="00091200"/>
    <w:rsid w:val="00092513"/>
    <w:rsid w:val="00092D8A"/>
    <w:rsid w:val="00092D95"/>
    <w:rsid w:val="00092FDD"/>
    <w:rsid w:val="000931FF"/>
    <w:rsid w:val="00093505"/>
    <w:rsid w:val="00093663"/>
    <w:rsid w:val="00093C27"/>
    <w:rsid w:val="000978A5"/>
    <w:rsid w:val="00097907"/>
    <w:rsid w:val="000A0605"/>
    <w:rsid w:val="000A0B7F"/>
    <w:rsid w:val="000A1255"/>
    <w:rsid w:val="000A1759"/>
    <w:rsid w:val="000A2461"/>
    <w:rsid w:val="000A5BFC"/>
    <w:rsid w:val="000A64DA"/>
    <w:rsid w:val="000A732A"/>
    <w:rsid w:val="000B124A"/>
    <w:rsid w:val="000B35F9"/>
    <w:rsid w:val="000B3F44"/>
    <w:rsid w:val="000B489F"/>
    <w:rsid w:val="000B5C0E"/>
    <w:rsid w:val="000B6EDA"/>
    <w:rsid w:val="000C28AE"/>
    <w:rsid w:val="000C29CB"/>
    <w:rsid w:val="000C2FB9"/>
    <w:rsid w:val="000C303C"/>
    <w:rsid w:val="000C33B3"/>
    <w:rsid w:val="000C46A8"/>
    <w:rsid w:val="000C4A03"/>
    <w:rsid w:val="000C7132"/>
    <w:rsid w:val="000C7A7C"/>
    <w:rsid w:val="000D016A"/>
    <w:rsid w:val="000D086E"/>
    <w:rsid w:val="000D21BC"/>
    <w:rsid w:val="000D2D78"/>
    <w:rsid w:val="000D3881"/>
    <w:rsid w:val="000D57C4"/>
    <w:rsid w:val="000D62C8"/>
    <w:rsid w:val="000D6501"/>
    <w:rsid w:val="000D6FF1"/>
    <w:rsid w:val="000D79B8"/>
    <w:rsid w:val="000E19E2"/>
    <w:rsid w:val="000E1C1E"/>
    <w:rsid w:val="000E1C48"/>
    <w:rsid w:val="000E23A1"/>
    <w:rsid w:val="000E2666"/>
    <w:rsid w:val="000E4B92"/>
    <w:rsid w:val="000E5766"/>
    <w:rsid w:val="000E6337"/>
    <w:rsid w:val="000F09DF"/>
    <w:rsid w:val="000F3C7B"/>
    <w:rsid w:val="000F570D"/>
    <w:rsid w:val="000F6F5A"/>
    <w:rsid w:val="000F7787"/>
    <w:rsid w:val="000F7870"/>
    <w:rsid w:val="001005F6"/>
    <w:rsid w:val="00100B13"/>
    <w:rsid w:val="001038F4"/>
    <w:rsid w:val="00105407"/>
    <w:rsid w:val="001056E7"/>
    <w:rsid w:val="00106249"/>
    <w:rsid w:val="001102DB"/>
    <w:rsid w:val="00112E51"/>
    <w:rsid w:val="00113445"/>
    <w:rsid w:val="00113D4E"/>
    <w:rsid w:val="00114074"/>
    <w:rsid w:val="00114D4C"/>
    <w:rsid w:val="00114E42"/>
    <w:rsid w:val="00114EBF"/>
    <w:rsid w:val="00120D39"/>
    <w:rsid w:val="0012780D"/>
    <w:rsid w:val="0013247D"/>
    <w:rsid w:val="00132FC6"/>
    <w:rsid w:val="00135180"/>
    <w:rsid w:val="00135881"/>
    <w:rsid w:val="00135AE4"/>
    <w:rsid w:val="00136008"/>
    <w:rsid w:val="001405AF"/>
    <w:rsid w:val="00144158"/>
    <w:rsid w:val="00145F5E"/>
    <w:rsid w:val="001468BF"/>
    <w:rsid w:val="00146EE4"/>
    <w:rsid w:val="00146F38"/>
    <w:rsid w:val="0015188D"/>
    <w:rsid w:val="00151BCC"/>
    <w:rsid w:val="001523D9"/>
    <w:rsid w:val="00154729"/>
    <w:rsid w:val="0015619A"/>
    <w:rsid w:val="00157433"/>
    <w:rsid w:val="0016052C"/>
    <w:rsid w:val="00161E7D"/>
    <w:rsid w:val="0016246B"/>
    <w:rsid w:val="0016403B"/>
    <w:rsid w:val="001657EF"/>
    <w:rsid w:val="00172CC6"/>
    <w:rsid w:val="00173980"/>
    <w:rsid w:val="00173FC2"/>
    <w:rsid w:val="00174006"/>
    <w:rsid w:val="00177D0C"/>
    <w:rsid w:val="0018058B"/>
    <w:rsid w:val="00183BF4"/>
    <w:rsid w:val="00185EA1"/>
    <w:rsid w:val="001865E4"/>
    <w:rsid w:val="00186B26"/>
    <w:rsid w:val="001910E8"/>
    <w:rsid w:val="00191905"/>
    <w:rsid w:val="00191A32"/>
    <w:rsid w:val="00191BE0"/>
    <w:rsid w:val="001923FA"/>
    <w:rsid w:val="0019265A"/>
    <w:rsid w:val="00193FC5"/>
    <w:rsid w:val="001945D5"/>
    <w:rsid w:val="00194BA3"/>
    <w:rsid w:val="00194F38"/>
    <w:rsid w:val="0019627B"/>
    <w:rsid w:val="00196B6E"/>
    <w:rsid w:val="001A0057"/>
    <w:rsid w:val="001A01DB"/>
    <w:rsid w:val="001A08AF"/>
    <w:rsid w:val="001A1092"/>
    <w:rsid w:val="001A320B"/>
    <w:rsid w:val="001A4179"/>
    <w:rsid w:val="001A6D7E"/>
    <w:rsid w:val="001A7FB2"/>
    <w:rsid w:val="001B0F41"/>
    <w:rsid w:val="001B1228"/>
    <w:rsid w:val="001B174D"/>
    <w:rsid w:val="001B3BE3"/>
    <w:rsid w:val="001B42C4"/>
    <w:rsid w:val="001B6FE7"/>
    <w:rsid w:val="001C007A"/>
    <w:rsid w:val="001C0AEA"/>
    <w:rsid w:val="001C25B4"/>
    <w:rsid w:val="001C4D85"/>
    <w:rsid w:val="001C610C"/>
    <w:rsid w:val="001C78D8"/>
    <w:rsid w:val="001D37A3"/>
    <w:rsid w:val="001D54B7"/>
    <w:rsid w:val="001D7848"/>
    <w:rsid w:val="001E06D1"/>
    <w:rsid w:val="001E107D"/>
    <w:rsid w:val="001E27A1"/>
    <w:rsid w:val="001E27E8"/>
    <w:rsid w:val="001E29B0"/>
    <w:rsid w:val="001E30C1"/>
    <w:rsid w:val="001E44BB"/>
    <w:rsid w:val="001E4558"/>
    <w:rsid w:val="001E50E1"/>
    <w:rsid w:val="001E58D8"/>
    <w:rsid w:val="001E666E"/>
    <w:rsid w:val="001E761C"/>
    <w:rsid w:val="001F000F"/>
    <w:rsid w:val="001F15CA"/>
    <w:rsid w:val="001F1ECD"/>
    <w:rsid w:val="001F2B57"/>
    <w:rsid w:val="001F317A"/>
    <w:rsid w:val="001F3A76"/>
    <w:rsid w:val="001F3C0C"/>
    <w:rsid w:val="001F3D9C"/>
    <w:rsid w:val="001F4904"/>
    <w:rsid w:val="001F54B9"/>
    <w:rsid w:val="001F6306"/>
    <w:rsid w:val="001F6761"/>
    <w:rsid w:val="00200376"/>
    <w:rsid w:val="002009A7"/>
    <w:rsid w:val="002016F5"/>
    <w:rsid w:val="00202705"/>
    <w:rsid w:val="0020556F"/>
    <w:rsid w:val="00206643"/>
    <w:rsid w:val="00206D74"/>
    <w:rsid w:val="00207F77"/>
    <w:rsid w:val="00211691"/>
    <w:rsid w:val="002118E3"/>
    <w:rsid w:val="0021262F"/>
    <w:rsid w:val="0021295A"/>
    <w:rsid w:val="0021430A"/>
    <w:rsid w:val="00214AFD"/>
    <w:rsid w:val="00216118"/>
    <w:rsid w:val="002161AF"/>
    <w:rsid w:val="002165B5"/>
    <w:rsid w:val="0021712D"/>
    <w:rsid w:val="002214AF"/>
    <w:rsid w:val="00221DBF"/>
    <w:rsid w:val="00222544"/>
    <w:rsid w:val="00223BFC"/>
    <w:rsid w:val="002240D9"/>
    <w:rsid w:val="00226143"/>
    <w:rsid w:val="00226162"/>
    <w:rsid w:val="002300EA"/>
    <w:rsid w:val="00230AFE"/>
    <w:rsid w:val="00232F4B"/>
    <w:rsid w:val="002333E9"/>
    <w:rsid w:val="00233509"/>
    <w:rsid w:val="0023392C"/>
    <w:rsid w:val="00233CDF"/>
    <w:rsid w:val="0023418B"/>
    <w:rsid w:val="00235225"/>
    <w:rsid w:val="00235550"/>
    <w:rsid w:val="0023629E"/>
    <w:rsid w:val="002379D3"/>
    <w:rsid w:val="00237E86"/>
    <w:rsid w:val="0024087E"/>
    <w:rsid w:val="00240E8E"/>
    <w:rsid w:val="00243CCF"/>
    <w:rsid w:val="00245349"/>
    <w:rsid w:val="00246589"/>
    <w:rsid w:val="00246B96"/>
    <w:rsid w:val="00250E82"/>
    <w:rsid w:val="00251E97"/>
    <w:rsid w:val="002600C2"/>
    <w:rsid w:val="00260B00"/>
    <w:rsid w:val="00262DCD"/>
    <w:rsid w:val="00263059"/>
    <w:rsid w:val="00265021"/>
    <w:rsid w:val="00265230"/>
    <w:rsid w:val="00266FE1"/>
    <w:rsid w:val="0026752F"/>
    <w:rsid w:val="00270C9D"/>
    <w:rsid w:val="002717F4"/>
    <w:rsid w:val="00272701"/>
    <w:rsid w:val="0027465D"/>
    <w:rsid w:val="00274AC2"/>
    <w:rsid w:val="0028066D"/>
    <w:rsid w:val="00282050"/>
    <w:rsid w:val="002825A9"/>
    <w:rsid w:val="002830F0"/>
    <w:rsid w:val="00283D38"/>
    <w:rsid w:val="00286EA6"/>
    <w:rsid w:val="002908F9"/>
    <w:rsid w:val="002940E6"/>
    <w:rsid w:val="00294808"/>
    <w:rsid w:val="0029486F"/>
    <w:rsid w:val="0029509F"/>
    <w:rsid w:val="00295805"/>
    <w:rsid w:val="00297951"/>
    <w:rsid w:val="002A08D5"/>
    <w:rsid w:val="002A0E00"/>
    <w:rsid w:val="002A0E51"/>
    <w:rsid w:val="002A21D6"/>
    <w:rsid w:val="002A286B"/>
    <w:rsid w:val="002A51C5"/>
    <w:rsid w:val="002A59B4"/>
    <w:rsid w:val="002A7EE9"/>
    <w:rsid w:val="002B23C5"/>
    <w:rsid w:val="002B3076"/>
    <w:rsid w:val="002B535B"/>
    <w:rsid w:val="002B62B7"/>
    <w:rsid w:val="002C066A"/>
    <w:rsid w:val="002C0F0B"/>
    <w:rsid w:val="002C275B"/>
    <w:rsid w:val="002C355A"/>
    <w:rsid w:val="002C4088"/>
    <w:rsid w:val="002C40F2"/>
    <w:rsid w:val="002C488B"/>
    <w:rsid w:val="002C577D"/>
    <w:rsid w:val="002C6407"/>
    <w:rsid w:val="002C7122"/>
    <w:rsid w:val="002D0FB1"/>
    <w:rsid w:val="002D31D6"/>
    <w:rsid w:val="002D36CA"/>
    <w:rsid w:val="002D3CEC"/>
    <w:rsid w:val="002D3DC2"/>
    <w:rsid w:val="002D5F7E"/>
    <w:rsid w:val="002D6096"/>
    <w:rsid w:val="002E1942"/>
    <w:rsid w:val="002E299F"/>
    <w:rsid w:val="002E3217"/>
    <w:rsid w:val="002E3221"/>
    <w:rsid w:val="002E3426"/>
    <w:rsid w:val="002E3788"/>
    <w:rsid w:val="002E5A2E"/>
    <w:rsid w:val="002E68A2"/>
    <w:rsid w:val="002E728C"/>
    <w:rsid w:val="002E7660"/>
    <w:rsid w:val="002F0996"/>
    <w:rsid w:val="002F14A7"/>
    <w:rsid w:val="002F3F29"/>
    <w:rsid w:val="002F5522"/>
    <w:rsid w:val="002F7283"/>
    <w:rsid w:val="002F7ED0"/>
    <w:rsid w:val="0030064B"/>
    <w:rsid w:val="00300C60"/>
    <w:rsid w:val="003033AF"/>
    <w:rsid w:val="00303893"/>
    <w:rsid w:val="0030411A"/>
    <w:rsid w:val="0030504A"/>
    <w:rsid w:val="0030507D"/>
    <w:rsid w:val="003053F7"/>
    <w:rsid w:val="00305521"/>
    <w:rsid w:val="003064BC"/>
    <w:rsid w:val="003067AE"/>
    <w:rsid w:val="003132E5"/>
    <w:rsid w:val="0031452E"/>
    <w:rsid w:val="003153DF"/>
    <w:rsid w:val="00315BD5"/>
    <w:rsid w:val="0031718D"/>
    <w:rsid w:val="00317C2A"/>
    <w:rsid w:val="00320C1B"/>
    <w:rsid w:val="003210B2"/>
    <w:rsid w:val="00322B81"/>
    <w:rsid w:val="0032489A"/>
    <w:rsid w:val="00326233"/>
    <w:rsid w:val="00327601"/>
    <w:rsid w:val="00327D3E"/>
    <w:rsid w:val="00330C3F"/>
    <w:rsid w:val="0033110B"/>
    <w:rsid w:val="00331417"/>
    <w:rsid w:val="00331E23"/>
    <w:rsid w:val="003328EF"/>
    <w:rsid w:val="00333EA0"/>
    <w:rsid w:val="003341FA"/>
    <w:rsid w:val="00336030"/>
    <w:rsid w:val="0033640D"/>
    <w:rsid w:val="00336A8D"/>
    <w:rsid w:val="0034251C"/>
    <w:rsid w:val="003447CD"/>
    <w:rsid w:val="00345BFC"/>
    <w:rsid w:val="00346959"/>
    <w:rsid w:val="00347ABA"/>
    <w:rsid w:val="00350BAF"/>
    <w:rsid w:val="0035267B"/>
    <w:rsid w:val="003528CE"/>
    <w:rsid w:val="00352DE7"/>
    <w:rsid w:val="003537BD"/>
    <w:rsid w:val="00355870"/>
    <w:rsid w:val="00355A3B"/>
    <w:rsid w:val="003567F8"/>
    <w:rsid w:val="00356942"/>
    <w:rsid w:val="00356AED"/>
    <w:rsid w:val="00360177"/>
    <w:rsid w:val="0036046F"/>
    <w:rsid w:val="00360EF6"/>
    <w:rsid w:val="00361306"/>
    <w:rsid w:val="00362662"/>
    <w:rsid w:val="00363479"/>
    <w:rsid w:val="00372420"/>
    <w:rsid w:val="003730C6"/>
    <w:rsid w:val="00373B6A"/>
    <w:rsid w:val="003761D7"/>
    <w:rsid w:val="00376EFB"/>
    <w:rsid w:val="00377FC7"/>
    <w:rsid w:val="00380CC6"/>
    <w:rsid w:val="0038119D"/>
    <w:rsid w:val="00381A14"/>
    <w:rsid w:val="00381B7E"/>
    <w:rsid w:val="00381E8C"/>
    <w:rsid w:val="00381F22"/>
    <w:rsid w:val="0038211E"/>
    <w:rsid w:val="003829A3"/>
    <w:rsid w:val="003856B0"/>
    <w:rsid w:val="0038740E"/>
    <w:rsid w:val="00392175"/>
    <w:rsid w:val="00393942"/>
    <w:rsid w:val="00396E56"/>
    <w:rsid w:val="00397A88"/>
    <w:rsid w:val="00397BC7"/>
    <w:rsid w:val="003A1027"/>
    <w:rsid w:val="003A1176"/>
    <w:rsid w:val="003A1B4B"/>
    <w:rsid w:val="003A1F47"/>
    <w:rsid w:val="003A3965"/>
    <w:rsid w:val="003A3A74"/>
    <w:rsid w:val="003A4154"/>
    <w:rsid w:val="003A54F6"/>
    <w:rsid w:val="003A7111"/>
    <w:rsid w:val="003A7256"/>
    <w:rsid w:val="003A74BD"/>
    <w:rsid w:val="003A7723"/>
    <w:rsid w:val="003B1DF5"/>
    <w:rsid w:val="003B2B34"/>
    <w:rsid w:val="003B39A2"/>
    <w:rsid w:val="003B5A28"/>
    <w:rsid w:val="003B5CD1"/>
    <w:rsid w:val="003B5EC0"/>
    <w:rsid w:val="003B5F1B"/>
    <w:rsid w:val="003B6597"/>
    <w:rsid w:val="003B6EA4"/>
    <w:rsid w:val="003C0C57"/>
    <w:rsid w:val="003C1F2C"/>
    <w:rsid w:val="003C38E7"/>
    <w:rsid w:val="003C41F4"/>
    <w:rsid w:val="003C4722"/>
    <w:rsid w:val="003C4FE0"/>
    <w:rsid w:val="003C6770"/>
    <w:rsid w:val="003C6819"/>
    <w:rsid w:val="003C6C02"/>
    <w:rsid w:val="003D011D"/>
    <w:rsid w:val="003D1720"/>
    <w:rsid w:val="003D28E7"/>
    <w:rsid w:val="003D342A"/>
    <w:rsid w:val="003D528A"/>
    <w:rsid w:val="003D5555"/>
    <w:rsid w:val="003D596B"/>
    <w:rsid w:val="003D5C0E"/>
    <w:rsid w:val="003D7FD6"/>
    <w:rsid w:val="003E230D"/>
    <w:rsid w:val="003E2B4E"/>
    <w:rsid w:val="003E6C8F"/>
    <w:rsid w:val="003F140A"/>
    <w:rsid w:val="003F2768"/>
    <w:rsid w:val="003F292C"/>
    <w:rsid w:val="003F3516"/>
    <w:rsid w:val="003F4812"/>
    <w:rsid w:val="003F695F"/>
    <w:rsid w:val="003F7EBA"/>
    <w:rsid w:val="004041C8"/>
    <w:rsid w:val="004050A1"/>
    <w:rsid w:val="004070EE"/>
    <w:rsid w:val="00407211"/>
    <w:rsid w:val="004079FF"/>
    <w:rsid w:val="0041048D"/>
    <w:rsid w:val="00410B51"/>
    <w:rsid w:val="004121A3"/>
    <w:rsid w:val="00412958"/>
    <w:rsid w:val="00412B20"/>
    <w:rsid w:val="00416128"/>
    <w:rsid w:val="004218D2"/>
    <w:rsid w:val="00421AAC"/>
    <w:rsid w:val="00423028"/>
    <w:rsid w:val="0042332F"/>
    <w:rsid w:val="00425CF2"/>
    <w:rsid w:val="00431FC3"/>
    <w:rsid w:val="004339F6"/>
    <w:rsid w:val="004340B3"/>
    <w:rsid w:val="00435169"/>
    <w:rsid w:val="0043587C"/>
    <w:rsid w:val="00435A0D"/>
    <w:rsid w:val="004405A1"/>
    <w:rsid w:val="00444728"/>
    <w:rsid w:val="004456DE"/>
    <w:rsid w:val="00445809"/>
    <w:rsid w:val="00446610"/>
    <w:rsid w:val="00446F0A"/>
    <w:rsid w:val="00447833"/>
    <w:rsid w:val="00452C45"/>
    <w:rsid w:val="00454333"/>
    <w:rsid w:val="00456423"/>
    <w:rsid w:val="00461606"/>
    <w:rsid w:val="00465E28"/>
    <w:rsid w:val="00466129"/>
    <w:rsid w:val="00466D27"/>
    <w:rsid w:val="0046793A"/>
    <w:rsid w:val="0047045A"/>
    <w:rsid w:val="00470612"/>
    <w:rsid w:val="004719B1"/>
    <w:rsid w:val="0047271D"/>
    <w:rsid w:val="00472C8B"/>
    <w:rsid w:val="00475D65"/>
    <w:rsid w:val="00476A62"/>
    <w:rsid w:val="00476AEC"/>
    <w:rsid w:val="004809F4"/>
    <w:rsid w:val="00481D47"/>
    <w:rsid w:val="00482FFB"/>
    <w:rsid w:val="00483FB0"/>
    <w:rsid w:val="0048554F"/>
    <w:rsid w:val="0048573D"/>
    <w:rsid w:val="00485CF3"/>
    <w:rsid w:val="0048669F"/>
    <w:rsid w:val="004866AC"/>
    <w:rsid w:val="00494A7D"/>
    <w:rsid w:val="00494AC8"/>
    <w:rsid w:val="004954AD"/>
    <w:rsid w:val="00495B19"/>
    <w:rsid w:val="004A3A46"/>
    <w:rsid w:val="004A3BB2"/>
    <w:rsid w:val="004A5DA3"/>
    <w:rsid w:val="004A6741"/>
    <w:rsid w:val="004A6CCF"/>
    <w:rsid w:val="004A7184"/>
    <w:rsid w:val="004A727E"/>
    <w:rsid w:val="004B0C67"/>
    <w:rsid w:val="004B3E24"/>
    <w:rsid w:val="004B4845"/>
    <w:rsid w:val="004B4934"/>
    <w:rsid w:val="004B6A0E"/>
    <w:rsid w:val="004C0A06"/>
    <w:rsid w:val="004C3034"/>
    <w:rsid w:val="004C3A9B"/>
    <w:rsid w:val="004C41DE"/>
    <w:rsid w:val="004C430C"/>
    <w:rsid w:val="004C6260"/>
    <w:rsid w:val="004C77C1"/>
    <w:rsid w:val="004D0395"/>
    <w:rsid w:val="004D26EA"/>
    <w:rsid w:val="004D2DAB"/>
    <w:rsid w:val="004D2F75"/>
    <w:rsid w:val="004D46B9"/>
    <w:rsid w:val="004D48C4"/>
    <w:rsid w:val="004D4B2F"/>
    <w:rsid w:val="004D5355"/>
    <w:rsid w:val="004D53BC"/>
    <w:rsid w:val="004D56D5"/>
    <w:rsid w:val="004D784C"/>
    <w:rsid w:val="004D7F23"/>
    <w:rsid w:val="004E1F35"/>
    <w:rsid w:val="004E29A9"/>
    <w:rsid w:val="004E4188"/>
    <w:rsid w:val="004E4509"/>
    <w:rsid w:val="004E45B5"/>
    <w:rsid w:val="004E476A"/>
    <w:rsid w:val="004E530D"/>
    <w:rsid w:val="004E6E3B"/>
    <w:rsid w:val="004F209D"/>
    <w:rsid w:val="004F38F9"/>
    <w:rsid w:val="004F4339"/>
    <w:rsid w:val="004F4F63"/>
    <w:rsid w:val="004F716E"/>
    <w:rsid w:val="004F7F1F"/>
    <w:rsid w:val="00501CF8"/>
    <w:rsid w:val="0050214F"/>
    <w:rsid w:val="005024E8"/>
    <w:rsid w:val="005037B3"/>
    <w:rsid w:val="00503A39"/>
    <w:rsid w:val="005040BD"/>
    <w:rsid w:val="00504A5E"/>
    <w:rsid w:val="0050502E"/>
    <w:rsid w:val="00505642"/>
    <w:rsid w:val="0050568D"/>
    <w:rsid w:val="00506DA0"/>
    <w:rsid w:val="005077BE"/>
    <w:rsid w:val="00510162"/>
    <w:rsid w:val="00510931"/>
    <w:rsid w:val="00514A6D"/>
    <w:rsid w:val="00515BBA"/>
    <w:rsid w:val="00520001"/>
    <w:rsid w:val="00520928"/>
    <w:rsid w:val="00522351"/>
    <w:rsid w:val="00525EAD"/>
    <w:rsid w:val="005311D0"/>
    <w:rsid w:val="0053219C"/>
    <w:rsid w:val="00532678"/>
    <w:rsid w:val="00533A6C"/>
    <w:rsid w:val="00533CED"/>
    <w:rsid w:val="0053561D"/>
    <w:rsid w:val="00536105"/>
    <w:rsid w:val="00537507"/>
    <w:rsid w:val="00540CB5"/>
    <w:rsid w:val="00541429"/>
    <w:rsid w:val="00541588"/>
    <w:rsid w:val="00542447"/>
    <w:rsid w:val="00543C27"/>
    <w:rsid w:val="00543CCE"/>
    <w:rsid w:val="00544DAB"/>
    <w:rsid w:val="00545BD9"/>
    <w:rsid w:val="00546367"/>
    <w:rsid w:val="00547004"/>
    <w:rsid w:val="0054758A"/>
    <w:rsid w:val="00547787"/>
    <w:rsid w:val="00550D2B"/>
    <w:rsid w:val="00551B62"/>
    <w:rsid w:val="00551BE7"/>
    <w:rsid w:val="00551CF0"/>
    <w:rsid w:val="0055205E"/>
    <w:rsid w:val="00552642"/>
    <w:rsid w:val="00552E54"/>
    <w:rsid w:val="005542C3"/>
    <w:rsid w:val="0055499C"/>
    <w:rsid w:val="005560FE"/>
    <w:rsid w:val="00561C13"/>
    <w:rsid w:val="00562C45"/>
    <w:rsid w:val="005633C3"/>
    <w:rsid w:val="0056390E"/>
    <w:rsid w:val="00563F14"/>
    <w:rsid w:val="00566B6E"/>
    <w:rsid w:val="005707B6"/>
    <w:rsid w:val="00570F29"/>
    <w:rsid w:val="005739E0"/>
    <w:rsid w:val="005762F7"/>
    <w:rsid w:val="00577045"/>
    <w:rsid w:val="005770DA"/>
    <w:rsid w:val="00577C51"/>
    <w:rsid w:val="00582DA8"/>
    <w:rsid w:val="00582FB9"/>
    <w:rsid w:val="00583E4B"/>
    <w:rsid w:val="00584A84"/>
    <w:rsid w:val="0058672A"/>
    <w:rsid w:val="00590C81"/>
    <w:rsid w:val="00591A14"/>
    <w:rsid w:val="00591E13"/>
    <w:rsid w:val="00592446"/>
    <w:rsid w:val="0059247E"/>
    <w:rsid w:val="00592E71"/>
    <w:rsid w:val="00593032"/>
    <w:rsid w:val="005937CC"/>
    <w:rsid w:val="00593DB9"/>
    <w:rsid w:val="00594D29"/>
    <w:rsid w:val="00595842"/>
    <w:rsid w:val="00596F72"/>
    <w:rsid w:val="005A0F5A"/>
    <w:rsid w:val="005A1523"/>
    <w:rsid w:val="005A27EC"/>
    <w:rsid w:val="005A36FE"/>
    <w:rsid w:val="005A3C00"/>
    <w:rsid w:val="005A41A8"/>
    <w:rsid w:val="005A4D71"/>
    <w:rsid w:val="005A50ED"/>
    <w:rsid w:val="005A63FD"/>
    <w:rsid w:val="005A64CD"/>
    <w:rsid w:val="005A6F8E"/>
    <w:rsid w:val="005B0997"/>
    <w:rsid w:val="005B153B"/>
    <w:rsid w:val="005B19FB"/>
    <w:rsid w:val="005B7DE0"/>
    <w:rsid w:val="005C039E"/>
    <w:rsid w:val="005C04AF"/>
    <w:rsid w:val="005C0E56"/>
    <w:rsid w:val="005C1165"/>
    <w:rsid w:val="005C22AF"/>
    <w:rsid w:val="005C5CB5"/>
    <w:rsid w:val="005D01CD"/>
    <w:rsid w:val="005D037D"/>
    <w:rsid w:val="005D174D"/>
    <w:rsid w:val="005D18CE"/>
    <w:rsid w:val="005D2336"/>
    <w:rsid w:val="005D4C38"/>
    <w:rsid w:val="005D77B0"/>
    <w:rsid w:val="005E17F7"/>
    <w:rsid w:val="005E1CF3"/>
    <w:rsid w:val="005E3BE1"/>
    <w:rsid w:val="005E3EDA"/>
    <w:rsid w:val="005E464E"/>
    <w:rsid w:val="005E6761"/>
    <w:rsid w:val="005F1C92"/>
    <w:rsid w:val="005F40EC"/>
    <w:rsid w:val="005F47F2"/>
    <w:rsid w:val="005F61EA"/>
    <w:rsid w:val="005F65D2"/>
    <w:rsid w:val="0060033F"/>
    <w:rsid w:val="00600B06"/>
    <w:rsid w:val="00602C44"/>
    <w:rsid w:val="006033C4"/>
    <w:rsid w:val="0060374C"/>
    <w:rsid w:val="00603C0E"/>
    <w:rsid w:val="006042BA"/>
    <w:rsid w:val="00605585"/>
    <w:rsid w:val="006059F4"/>
    <w:rsid w:val="00605DCB"/>
    <w:rsid w:val="006063AA"/>
    <w:rsid w:val="00611946"/>
    <w:rsid w:val="00611985"/>
    <w:rsid w:val="00611A7C"/>
    <w:rsid w:val="00612781"/>
    <w:rsid w:val="00613521"/>
    <w:rsid w:val="00613EEE"/>
    <w:rsid w:val="00615722"/>
    <w:rsid w:val="006159D3"/>
    <w:rsid w:val="00617B10"/>
    <w:rsid w:val="00621496"/>
    <w:rsid w:val="00621E81"/>
    <w:rsid w:val="00622167"/>
    <w:rsid w:val="006226D7"/>
    <w:rsid w:val="006242EF"/>
    <w:rsid w:val="0062447F"/>
    <w:rsid w:val="006278AF"/>
    <w:rsid w:val="006279CC"/>
    <w:rsid w:val="00627F3F"/>
    <w:rsid w:val="00630646"/>
    <w:rsid w:val="00630E3A"/>
    <w:rsid w:val="0063135E"/>
    <w:rsid w:val="0063153F"/>
    <w:rsid w:val="0063564A"/>
    <w:rsid w:val="0063592B"/>
    <w:rsid w:val="0063719B"/>
    <w:rsid w:val="006375F8"/>
    <w:rsid w:val="00645632"/>
    <w:rsid w:val="00645AF8"/>
    <w:rsid w:val="0064650F"/>
    <w:rsid w:val="00654D5D"/>
    <w:rsid w:val="00654F1E"/>
    <w:rsid w:val="00656D19"/>
    <w:rsid w:val="00657511"/>
    <w:rsid w:val="0066033B"/>
    <w:rsid w:val="00660395"/>
    <w:rsid w:val="006629AA"/>
    <w:rsid w:val="00662C41"/>
    <w:rsid w:val="006633F7"/>
    <w:rsid w:val="0066725C"/>
    <w:rsid w:val="0067074F"/>
    <w:rsid w:val="00670889"/>
    <w:rsid w:val="00670CA2"/>
    <w:rsid w:val="006728A8"/>
    <w:rsid w:val="00673C8B"/>
    <w:rsid w:val="0067444D"/>
    <w:rsid w:val="00675F89"/>
    <w:rsid w:val="00677B61"/>
    <w:rsid w:val="00682884"/>
    <w:rsid w:val="00683064"/>
    <w:rsid w:val="006830E9"/>
    <w:rsid w:val="00684E7B"/>
    <w:rsid w:val="006862EF"/>
    <w:rsid w:val="0068636B"/>
    <w:rsid w:val="0068720B"/>
    <w:rsid w:val="00687238"/>
    <w:rsid w:val="00687E1C"/>
    <w:rsid w:val="00691AAF"/>
    <w:rsid w:val="006931C2"/>
    <w:rsid w:val="00695937"/>
    <w:rsid w:val="006A0184"/>
    <w:rsid w:val="006A2481"/>
    <w:rsid w:val="006A2608"/>
    <w:rsid w:val="006A3CB8"/>
    <w:rsid w:val="006A4933"/>
    <w:rsid w:val="006A5A04"/>
    <w:rsid w:val="006A60A2"/>
    <w:rsid w:val="006A74C8"/>
    <w:rsid w:val="006B1268"/>
    <w:rsid w:val="006B6512"/>
    <w:rsid w:val="006C12A9"/>
    <w:rsid w:val="006C1F25"/>
    <w:rsid w:val="006C2E3C"/>
    <w:rsid w:val="006C4883"/>
    <w:rsid w:val="006C5E64"/>
    <w:rsid w:val="006C69C4"/>
    <w:rsid w:val="006C6D51"/>
    <w:rsid w:val="006C6E81"/>
    <w:rsid w:val="006C770F"/>
    <w:rsid w:val="006C7941"/>
    <w:rsid w:val="006D0C07"/>
    <w:rsid w:val="006D0D10"/>
    <w:rsid w:val="006D1B68"/>
    <w:rsid w:val="006D1F46"/>
    <w:rsid w:val="006D28A1"/>
    <w:rsid w:val="006D2C1D"/>
    <w:rsid w:val="006D3FAF"/>
    <w:rsid w:val="006D592A"/>
    <w:rsid w:val="006D5DB3"/>
    <w:rsid w:val="006D6793"/>
    <w:rsid w:val="006D682E"/>
    <w:rsid w:val="006D7251"/>
    <w:rsid w:val="006E0DC2"/>
    <w:rsid w:val="006E2F60"/>
    <w:rsid w:val="006E3787"/>
    <w:rsid w:val="006E3972"/>
    <w:rsid w:val="006E455C"/>
    <w:rsid w:val="006E4657"/>
    <w:rsid w:val="006E4E4C"/>
    <w:rsid w:val="006E6DB8"/>
    <w:rsid w:val="006F06A4"/>
    <w:rsid w:val="006F0BA7"/>
    <w:rsid w:val="006F0D7B"/>
    <w:rsid w:val="006F3271"/>
    <w:rsid w:val="006F58DC"/>
    <w:rsid w:val="006F76D0"/>
    <w:rsid w:val="007009AB"/>
    <w:rsid w:val="00701F7D"/>
    <w:rsid w:val="00701FFE"/>
    <w:rsid w:val="007036E5"/>
    <w:rsid w:val="00704400"/>
    <w:rsid w:val="00704854"/>
    <w:rsid w:val="00704AC0"/>
    <w:rsid w:val="00706F90"/>
    <w:rsid w:val="00707031"/>
    <w:rsid w:val="00707FA0"/>
    <w:rsid w:val="00712F8C"/>
    <w:rsid w:val="00714C26"/>
    <w:rsid w:val="007168BF"/>
    <w:rsid w:val="00717133"/>
    <w:rsid w:val="00717580"/>
    <w:rsid w:val="00717CCD"/>
    <w:rsid w:val="0072093E"/>
    <w:rsid w:val="00722734"/>
    <w:rsid w:val="00723FA4"/>
    <w:rsid w:val="0072684E"/>
    <w:rsid w:val="00726EA1"/>
    <w:rsid w:val="007277F6"/>
    <w:rsid w:val="0073045A"/>
    <w:rsid w:val="00730ABA"/>
    <w:rsid w:val="007324F0"/>
    <w:rsid w:val="00733E76"/>
    <w:rsid w:val="007356B1"/>
    <w:rsid w:val="00737710"/>
    <w:rsid w:val="00740E70"/>
    <w:rsid w:val="0074147D"/>
    <w:rsid w:val="00741A81"/>
    <w:rsid w:val="00741E12"/>
    <w:rsid w:val="00741FC0"/>
    <w:rsid w:val="007421BE"/>
    <w:rsid w:val="00743912"/>
    <w:rsid w:val="00744C14"/>
    <w:rsid w:val="0074755D"/>
    <w:rsid w:val="00747D3E"/>
    <w:rsid w:val="00750F6A"/>
    <w:rsid w:val="0075156B"/>
    <w:rsid w:val="00754CCD"/>
    <w:rsid w:val="007564ED"/>
    <w:rsid w:val="00757DD4"/>
    <w:rsid w:val="00761232"/>
    <w:rsid w:val="0076300A"/>
    <w:rsid w:val="007633F1"/>
    <w:rsid w:val="00763916"/>
    <w:rsid w:val="007647D6"/>
    <w:rsid w:val="00765652"/>
    <w:rsid w:val="00766A85"/>
    <w:rsid w:val="00766F17"/>
    <w:rsid w:val="0077107F"/>
    <w:rsid w:val="0077354A"/>
    <w:rsid w:val="0077479B"/>
    <w:rsid w:val="00774C03"/>
    <w:rsid w:val="00774E5E"/>
    <w:rsid w:val="00775CEF"/>
    <w:rsid w:val="00775E80"/>
    <w:rsid w:val="007767DC"/>
    <w:rsid w:val="0078062C"/>
    <w:rsid w:val="00781237"/>
    <w:rsid w:val="0078289B"/>
    <w:rsid w:val="007829A4"/>
    <w:rsid w:val="007837C1"/>
    <w:rsid w:val="00783818"/>
    <w:rsid w:val="00784117"/>
    <w:rsid w:val="00784704"/>
    <w:rsid w:val="0078492A"/>
    <w:rsid w:val="00784D92"/>
    <w:rsid w:val="00785015"/>
    <w:rsid w:val="0078574E"/>
    <w:rsid w:val="00787486"/>
    <w:rsid w:val="0079047C"/>
    <w:rsid w:val="00790BE8"/>
    <w:rsid w:val="00792926"/>
    <w:rsid w:val="0079473E"/>
    <w:rsid w:val="007950C4"/>
    <w:rsid w:val="0079558E"/>
    <w:rsid w:val="00795A0E"/>
    <w:rsid w:val="007A09A5"/>
    <w:rsid w:val="007A1FD5"/>
    <w:rsid w:val="007A2479"/>
    <w:rsid w:val="007A4EE0"/>
    <w:rsid w:val="007A7A97"/>
    <w:rsid w:val="007B2222"/>
    <w:rsid w:val="007B435B"/>
    <w:rsid w:val="007B4C0A"/>
    <w:rsid w:val="007B6AB9"/>
    <w:rsid w:val="007C2D85"/>
    <w:rsid w:val="007C46AC"/>
    <w:rsid w:val="007C47C2"/>
    <w:rsid w:val="007C4A70"/>
    <w:rsid w:val="007C53EE"/>
    <w:rsid w:val="007C610D"/>
    <w:rsid w:val="007C6264"/>
    <w:rsid w:val="007C6EA6"/>
    <w:rsid w:val="007D07AF"/>
    <w:rsid w:val="007D1153"/>
    <w:rsid w:val="007D2230"/>
    <w:rsid w:val="007D644C"/>
    <w:rsid w:val="007D6C80"/>
    <w:rsid w:val="007D72E2"/>
    <w:rsid w:val="007D7330"/>
    <w:rsid w:val="007E183B"/>
    <w:rsid w:val="007E3F2A"/>
    <w:rsid w:val="007E608A"/>
    <w:rsid w:val="007E65FD"/>
    <w:rsid w:val="007E6E74"/>
    <w:rsid w:val="007E72B6"/>
    <w:rsid w:val="007E72E6"/>
    <w:rsid w:val="007E74BA"/>
    <w:rsid w:val="007F00DD"/>
    <w:rsid w:val="007F0C31"/>
    <w:rsid w:val="007F13BB"/>
    <w:rsid w:val="007F1C5F"/>
    <w:rsid w:val="007F2411"/>
    <w:rsid w:val="007F2CEB"/>
    <w:rsid w:val="007F2F07"/>
    <w:rsid w:val="007F3524"/>
    <w:rsid w:val="007F3638"/>
    <w:rsid w:val="007F3CF1"/>
    <w:rsid w:val="007F3FD7"/>
    <w:rsid w:val="007F51B5"/>
    <w:rsid w:val="007F5EC5"/>
    <w:rsid w:val="007F6215"/>
    <w:rsid w:val="00800316"/>
    <w:rsid w:val="00800354"/>
    <w:rsid w:val="00800D86"/>
    <w:rsid w:val="00800E9B"/>
    <w:rsid w:val="00804538"/>
    <w:rsid w:val="008072AB"/>
    <w:rsid w:val="00810300"/>
    <w:rsid w:val="00811E3C"/>
    <w:rsid w:val="00812072"/>
    <w:rsid w:val="00812F55"/>
    <w:rsid w:val="00813FA2"/>
    <w:rsid w:val="00814D19"/>
    <w:rsid w:val="00815C24"/>
    <w:rsid w:val="008174AB"/>
    <w:rsid w:val="00817C0B"/>
    <w:rsid w:val="00820B6C"/>
    <w:rsid w:val="008216AF"/>
    <w:rsid w:val="00821B7E"/>
    <w:rsid w:val="00824993"/>
    <w:rsid w:val="00826ABA"/>
    <w:rsid w:val="008309A7"/>
    <w:rsid w:val="00830FA9"/>
    <w:rsid w:val="00833A7B"/>
    <w:rsid w:val="00833F43"/>
    <w:rsid w:val="00834B2E"/>
    <w:rsid w:val="00834CD0"/>
    <w:rsid w:val="008371E4"/>
    <w:rsid w:val="008405B6"/>
    <w:rsid w:val="0084131B"/>
    <w:rsid w:val="00842338"/>
    <w:rsid w:val="00842E94"/>
    <w:rsid w:val="00843231"/>
    <w:rsid w:val="00843A23"/>
    <w:rsid w:val="0084454A"/>
    <w:rsid w:val="00845736"/>
    <w:rsid w:val="0085007F"/>
    <w:rsid w:val="00851D1B"/>
    <w:rsid w:val="008520B0"/>
    <w:rsid w:val="00852E8D"/>
    <w:rsid w:val="0085474E"/>
    <w:rsid w:val="00855791"/>
    <w:rsid w:val="00855B2A"/>
    <w:rsid w:val="00857AFC"/>
    <w:rsid w:val="0086059C"/>
    <w:rsid w:val="00860992"/>
    <w:rsid w:val="00861077"/>
    <w:rsid w:val="008612D7"/>
    <w:rsid w:val="008614E2"/>
    <w:rsid w:val="00862887"/>
    <w:rsid w:val="0086373B"/>
    <w:rsid w:val="00864D6D"/>
    <w:rsid w:val="00865194"/>
    <w:rsid w:val="00865BCF"/>
    <w:rsid w:val="0086720F"/>
    <w:rsid w:val="00867427"/>
    <w:rsid w:val="00870755"/>
    <w:rsid w:val="008733A5"/>
    <w:rsid w:val="00874FE0"/>
    <w:rsid w:val="00875E54"/>
    <w:rsid w:val="00877BF8"/>
    <w:rsid w:val="0088028C"/>
    <w:rsid w:val="00880B43"/>
    <w:rsid w:val="00882131"/>
    <w:rsid w:val="00882F66"/>
    <w:rsid w:val="00885E37"/>
    <w:rsid w:val="0088752E"/>
    <w:rsid w:val="008902FC"/>
    <w:rsid w:val="00891F41"/>
    <w:rsid w:val="00893878"/>
    <w:rsid w:val="00896066"/>
    <w:rsid w:val="008963DB"/>
    <w:rsid w:val="00896EFA"/>
    <w:rsid w:val="00896F20"/>
    <w:rsid w:val="008979B8"/>
    <w:rsid w:val="008A0B38"/>
    <w:rsid w:val="008A0BA7"/>
    <w:rsid w:val="008A3E52"/>
    <w:rsid w:val="008A47FF"/>
    <w:rsid w:val="008A4BF1"/>
    <w:rsid w:val="008A5B5C"/>
    <w:rsid w:val="008A6961"/>
    <w:rsid w:val="008A7992"/>
    <w:rsid w:val="008A7E67"/>
    <w:rsid w:val="008A7EFA"/>
    <w:rsid w:val="008B09C4"/>
    <w:rsid w:val="008B3148"/>
    <w:rsid w:val="008B5472"/>
    <w:rsid w:val="008B5DA0"/>
    <w:rsid w:val="008C0791"/>
    <w:rsid w:val="008C0A36"/>
    <w:rsid w:val="008C0B7A"/>
    <w:rsid w:val="008C1DA5"/>
    <w:rsid w:val="008C355D"/>
    <w:rsid w:val="008C3723"/>
    <w:rsid w:val="008C64B8"/>
    <w:rsid w:val="008D26CC"/>
    <w:rsid w:val="008D2E7A"/>
    <w:rsid w:val="008D3630"/>
    <w:rsid w:val="008D36FC"/>
    <w:rsid w:val="008D3790"/>
    <w:rsid w:val="008D47CD"/>
    <w:rsid w:val="008D483A"/>
    <w:rsid w:val="008D509F"/>
    <w:rsid w:val="008D58D6"/>
    <w:rsid w:val="008D6B6B"/>
    <w:rsid w:val="008D6FFF"/>
    <w:rsid w:val="008E1E6E"/>
    <w:rsid w:val="008E25A6"/>
    <w:rsid w:val="008E3651"/>
    <w:rsid w:val="008E426F"/>
    <w:rsid w:val="008E479C"/>
    <w:rsid w:val="008E5AEB"/>
    <w:rsid w:val="008E6DCD"/>
    <w:rsid w:val="008E7349"/>
    <w:rsid w:val="008F01B3"/>
    <w:rsid w:val="008F07D8"/>
    <w:rsid w:val="008F2A77"/>
    <w:rsid w:val="008F4B91"/>
    <w:rsid w:val="008F5C0C"/>
    <w:rsid w:val="008F768A"/>
    <w:rsid w:val="009028A0"/>
    <w:rsid w:val="00902E5B"/>
    <w:rsid w:val="00903A96"/>
    <w:rsid w:val="00904133"/>
    <w:rsid w:val="0090418D"/>
    <w:rsid w:val="0090518B"/>
    <w:rsid w:val="0090549B"/>
    <w:rsid w:val="00905786"/>
    <w:rsid w:val="009057EB"/>
    <w:rsid w:val="009062F2"/>
    <w:rsid w:val="0090728B"/>
    <w:rsid w:val="009075D4"/>
    <w:rsid w:val="009100BA"/>
    <w:rsid w:val="0091261F"/>
    <w:rsid w:val="00912C06"/>
    <w:rsid w:val="00913350"/>
    <w:rsid w:val="009137B0"/>
    <w:rsid w:val="00914412"/>
    <w:rsid w:val="00916E05"/>
    <w:rsid w:val="00917134"/>
    <w:rsid w:val="00917E03"/>
    <w:rsid w:val="0092081D"/>
    <w:rsid w:val="00921177"/>
    <w:rsid w:val="00922900"/>
    <w:rsid w:val="009237E5"/>
    <w:rsid w:val="0092488C"/>
    <w:rsid w:val="00925061"/>
    <w:rsid w:val="009255C4"/>
    <w:rsid w:val="009267A0"/>
    <w:rsid w:val="00926986"/>
    <w:rsid w:val="00926ACF"/>
    <w:rsid w:val="00931CB1"/>
    <w:rsid w:val="009324C4"/>
    <w:rsid w:val="00932B2F"/>
    <w:rsid w:val="009351B7"/>
    <w:rsid w:val="00935628"/>
    <w:rsid w:val="00935ECA"/>
    <w:rsid w:val="00936CEE"/>
    <w:rsid w:val="009412A2"/>
    <w:rsid w:val="00942537"/>
    <w:rsid w:val="0094476F"/>
    <w:rsid w:val="00945985"/>
    <w:rsid w:val="0094680B"/>
    <w:rsid w:val="0094751E"/>
    <w:rsid w:val="0095038F"/>
    <w:rsid w:val="00950784"/>
    <w:rsid w:val="00950911"/>
    <w:rsid w:val="00950A6D"/>
    <w:rsid w:val="00950B72"/>
    <w:rsid w:val="00950F00"/>
    <w:rsid w:val="00951E27"/>
    <w:rsid w:val="00952157"/>
    <w:rsid w:val="0095322D"/>
    <w:rsid w:val="009532AE"/>
    <w:rsid w:val="00956649"/>
    <w:rsid w:val="0095680A"/>
    <w:rsid w:val="00956877"/>
    <w:rsid w:val="00956DC3"/>
    <w:rsid w:val="00960956"/>
    <w:rsid w:val="009612D3"/>
    <w:rsid w:val="00961F8D"/>
    <w:rsid w:val="00962DC4"/>
    <w:rsid w:val="009646C1"/>
    <w:rsid w:val="00965E03"/>
    <w:rsid w:val="009679FB"/>
    <w:rsid w:val="00970EFF"/>
    <w:rsid w:val="00971104"/>
    <w:rsid w:val="009712E2"/>
    <w:rsid w:val="009713BC"/>
    <w:rsid w:val="00972859"/>
    <w:rsid w:val="00975E90"/>
    <w:rsid w:val="00976490"/>
    <w:rsid w:val="0098001C"/>
    <w:rsid w:val="009804C2"/>
    <w:rsid w:val="009816C6"/>
    <w:rsid w:val="00981A2C"/>
    <w:rsid w:val="00982083"/>
    <w:rsid w:val="009832CB"/>
    <w:rsid w:val="00983E88"/>
    <w:rsid w:val="009872D6"/>
    <w:rsid w:val="0098771E"/>
    <w:rsid w:val="00991F8A"/>
    <w:rsid w:val="00994048"/>
    <w:rsid w:val="00994BE4"/>
    <w:rsid w:val="00995E19"/>
    <w:rsid w:val="0099618B"/>
    <w:rsid w:val="009966BE"/>
    <w:rsid w:val="0099767D"/>
    <w:rsid w:val="0099786C"/>
    <w:rsid w:val="00997BD4"/>
    <w:rsid w:val="009A0788"/>
    <w:rsid w:val="009A0D42"/>
    <w:rsid w:val="009A131D"/>
    <w:rsid w:val="009A1958"/>
    <w:rsid w:val="009A2069"/>
    <w:rsid w:val="009A38C1"/>
    <w:rsid w:val="009A62CA"/>
    <w:rsid w:val="009A74D7"/>
    <w:rsid w:val="009B2A0A"/>
    <w:rsid w:val="009B3309"/>
    <w:rsid w:val="009B3569"/>
    <w:rsid w:val="009B468C"/>
    <w:rsid w:val="009B5F8C"/>
    <w:rsid w:val="009C09CF"/>
    <w:rsid w:val="009C11C8"/>
    <w:rsid w:val="009C15C3"/>
    <w:rsid w:val="009C18EC"/>
    <w:rsid w:val="009C1DC6"/>
    <w:rsid w:val="009C5875"/>
    <w:rsid w:val="009C5A3E"/>
    <w:rsid w:val="009C6BC0"/>
    <w:rsid w:val="009D059F"/>
    <w:rsid w:val="009D4714"/>
    <w:rsid w:val="009D4821"/>
    <w:rsid w:val="009D4E8E"/>
    <w:rsid w:val="009D50FC"/>
    <w:rsid w:val="009D5307"/>
    <w:rsid w:val="009D568A"/>
    <w:rsid w:val="009D5C3E"/>
    <w:rsid w:val="009D5E86"/>
    <w:rsid w:val="009D60FC"/>
    <w:rsid w:val="009D641E"/>
    <w:rsid w:val="009E0DEE"/>
    <w:rsid w:val="009E35D9"/>
    <w:rsid w:val="009E3AFC"/>
    <w:rsid w:val="009E68E5"/>
    <w:rsid w:val="009E6AF9"/>
    <w:rsid w:val="009E7D4F"/>
    <w:rsid w:val="009E7FC1"/>
    <w:rsid w:val="009F195B"/>
    <w:rsid w:val="009F2B58"/>
    <w:rsid w:val="009F4ADC"/>
    <w:rsid w:val="009F512E"/>
    <w:rsid w:val="009F5C95"/>
    <w:rsid w:val="00A001A9"/>
    <w:rsid w:val="00A02395"/>
    <w:rsid w:val="00A02F34"/>
    <w:rsid w:val="00A03B8E"/>
    <w:rsid w:val="00A045AB"/>
    <w:rsid w:val="00A05515"/>
    <w:rsid w:val="00A1042A"/>
    <w:rsid w:val="00A11957"/>
    <w:rsid w:val="00A11DEE"/>
    <w:rsid w:val="00A14BFB"/>
    <w:rsid w:val="00A16B2D"/>
    <w:rsid w:val="00A205C3"/>
    <w:rsid w:val="00A206CB"/>
    <w:rsid w:val="00A20EC2"/>
    <w:rsid w:val="00A214DB"/>
    <w:rsid w:val="00A21E0E"/>
    <w:rsid w:val="00A22F94"/>
    <w:rsid w:val="00A2339F"/>
    <w:rsid w:val="00A259E4"/>
    <w:rsid w:val="00A27128"/>
    <w:rsid w:val="00A27DD8"/>
    <w:rsid w:val="00A301B4"/>
    <w:rsid w:val="00A3118A"/>
    <w:rsid w:val="00A31194"/>
    <w:rsid w:val="00A317FF"/>
    <w:rsid w:val="00A32048"/>
    <w:rsid w:val="00A356ED"/>
    <w:rsid w:val="00A376C4"/>
    <w:rsid w:val="00A408DB"/>
    <w:rsid w:val="00A40A50"/>
    <w:rsid w:val="00A411F0"/>
    <w:rsid w:val="00A41642"/>
    <w:rsid w:val="00A419F8"/>
    <w:rsid w:val="00A42077"/>
    <w:rsid w:val="00A45EE8"/>
    <w:rsid w:val="00A47CCB"/>
    <w:rsid w:val="00A50929"/>
    <w:rsid w:val="00A517DE"/>
    <w:rsid w:val="00A5220D"/>
    <w:rsid w:val="00A52D05"/>
    <w:rsid w:val="00A53818"/>
    <w:rsid w:val="00A548DB"/>
    <w:rsid w:val="00A557CB"/>
    <w:rsid w:val="00A55E96"/>
    <w:rsid w:val="00A563B5"/>
    <w:rsid w:val="00A56A04"/>
    <w:rsid w:val="00A607F9"/>
    <w:rsid w:val="00A60AB7"/>
    <w:rsid w:val="00A60E8B"/>
    <w:rsid w:val="00A61848"/>
    <w:rsid w:val="00A61953"/>
    <w:rsid w:val="00A61E66"/>
    <w:rsid w:val="00A63340"/>
    <w:rsid w:val="00A63C37"/>
    <w:rsid w:val="00A64AD3"/>
    <w:rsid w:val="00A655DF"/>
    <w:rsid w:val="00A65D05"/>
    <w:rsid w:val="00A66029"/>
    <w:rsid w:val="00A66AAC"/>
    <w:rsid w:val="00A67354"/>
    <w:rsid w:val="00A6780B"/>
    <w:rsid w:val="00A701C3"/>
    <w:rsid w:val="00A71653"/>
    <w:rsid w:val="00A72357"/>
    <w:rsid w:val="00A724D1"/>
    <w:rsid w:val="00A72EB2"/>
    <w:rsid w:val="00A7302A"/>
    <w:rsid w:val="00A73EC3"/>
    <w:rsid w:val="00A751D9"/>
    <w:rsid w:val="00A8106D"/>
    <w:rsid w:val="00A81293"/>
    <w:rsid w:val="00A8140A"/>
    <w:rsid w:val="00A8204F"/>
    <w:rsid w:val="00A82494"/>
    <w:rsid w:val="00A83466"/>
    <w:rsid w:val="00A84346"/>
    <w:rsid w:val="00A847F5"/>
    <w:rsid w:val="00A84865"/>
    <w:rsid w:val="00A84D0C"/>
    <w:rsid w:val="00A85308"/>
    <w:rsid w:val="00A85EC1"/>
    <w:rsid w:val="00A85F03"/>
    <w:rsid w:val="00A8605F"/>
    <w:rsid w:val="00A87F70"/>
    <w:rsid w:val="00A90A9C"/>
    <w:rsid w:val="00A92C5C"/>
    <w:rsid w:val="00A93BA9"/>
    <w:rsid w:val="00A95265"/>
    <w:rsid w:val="00A95B82"/>
    <w:rsid w:val="00A96516"/>
    <w:rsid w:val="00A967F5"/>
    <w:rsid w:val="00AA0041"/>
    <w:rsid w:val="00AA1E1B"/>
    <w:rsid w:val="00AA1EA2"/>
    <w:rsid w:val="00AA3EDC"/>
    <w:rsid w:val="00AA587B"/>
    <w:rsid w:val="00AA71C2"/>
    <w:rsid w:val="00AB0203"/>
    <w:rsid w:val="00AB13C1"/>
    <w:rsid w:val="00AB52F1"/>
    <w:rsid w:val="00AB5B35"/>
    <w:rsid w:val="00AC0D6D"/>
    <w:rsid w:val="00AC0EB0"/>
    <w:rsid w:val="00AC133E"/>
    <w:rsid w:val="00AC26B0"/>
    <w:rsid w:val="00AC327D"/>
    <w:rsid w:val="00AC34AA"/>
    <w:rsid w:val="00AC4824"/>
    <w:rsid w:val="00AC6544"/>
    <w:rsid w:val="00AC6698"/>
    <w:rsid w:val="00AC6B3B"/>
    <w:rsid w:val="00AC712B"/>
    <w:rsid w:val="00AC74A2"/>
    <w:rsid w:val="00AC7F17"/>
    <w:rsid w:val="00AD0173"/>
    <w:rsid w:val="00AD05F7"/>
    <w:rsid w:val="00AD1306"/>
    <w:rsid w:val="00AD23A9"/>
    <w:rsid w:val="00AD2E23"/>
    <w:rsid w:val="00AD3B0C"/>
    <w:rsid w:val="00AD65A4"/>
    <w:rsid w:val="00AE016A"/>
    <w:rsid w:val="00AE0311"/>
    <w:rsid w:val="00AE0D80"/>
    <w:rsid w:val="00AE1B07"/>
    <w:rsid w:val="00AE1D19"/>
    <w:rsid w:val="00AE38BA"/>
    <w:rsid w:val="00AE481B"/>
    <w:rsid w:val="00AE5229"/>
    <w:rsid w:val="00AE6304"/>
    <w:rsid w:val="00AF00D9"/>
    <w:rsid w:val="00AF1490"/>
    <w:rsid w:val="00AF1886"/>
    <w:rsid w:val="00AF1ECB"/>
    <w:rsid w:val="00AF28B1"/>
    <w:rsid w:val="00AF4C48"/>
    <w:rsid w:val="00AF5E8F"/>
    <w:rsid w:val="00AF64FE"/>
    <w:rsid w:val="00AF6A88"/>
    <w:rsid w:val="00B04ABF"/>
    <w:rsid w:val="00B04B0F"/>
    <w:rsid w:val="00B04E86"/>
    <w:rsid w:val="00B05385"/>
    <w:rsid w:val="00B05865"/>
    <w:rsid w:val="00B06B15"/>
    <w:rsid w:val="00B07E44"/>
    <w:rsid w:val="00B07FF1"/>
    <w:rsid w:val="00B10433"/>
    <w:rsid w:val="00B1068B"/>
    <w:rsid w:val="00B10D3A"/>
    <w:rsid w:val="00B10F4A"/>
    <w:rsid w:val="00B11685"/>
    <w:rsid w:val="00B12224"/>
    <w:rsid w:val="00B12668"/>
    <w:rsid w:val="00B135BB"/>
    <w:rsid w:val="00B13B9F"/>
    <w:rsid w:val="00B1444D"/>
    <w:rsid w:val="00B14D45"/>
    <w:rsid w:val="00B171C6"/>
    <w:rsid w:val="00B17B37"/>
    <w:rsid w:val="00B201D2"/>
    <w:rsid w:val="00B201E7"/>
    <w:rsid w:val="00B21C99"/>
    <w:rsid w:val="00B23AE0"/>
    <w:rsid w:val="00B243AF"/>
    <w:rsid w:val="00B253A6"/>
    <w:rsid w:val="00B25541"/>
    <w:rsid w:val="00B278B8"/>
    <w:rsid w:val="00B30727"/>
    <w:rsid w:val="00B30CC0"/>
    <w:rsid w:val="00B30F54"/>
    <w:rsid w:val="00B315C1"/>
    <w:rsid w:val="00B3282F"/>
    <w:rsid w:val="00B33B24"/>
    <w:rsid w:val="00B34B99"/>
    <w:rsid w:val="00B34D94"/>
    <w:rsid w:val="00B36390"/>
    <w:rsid w:val="00B374EA"/>
    <w:rsid w:val="00B42D3A"/>
    <w:rsid w:val="00B4341A"/>
    <w:rsid w:val="00B434C5"/>
    <w:rsid w:val="00B45555"/>
    <w:rsid w:val="00B45B8D"/>
    <w:rsid w:val="00B45C5E"/>
    <w:rsid w:val="00B47037"/>
    <w:rsid w:val="00B503C1"/>
    <w:rsid w:val="00B57301"/>
    <w:rsid w:val="00B62E20"/>
    <w:rsid w:val="00B653CA"/>
    <w:rsid w:val="00B67A8C"/>
    <w:rsid w:val="00B67D2A"/>
    <w:rsid w:val="00B70BC7"/>
    <w:rsid w:val="00B7203E"/>
    <w:rsid w:val="00B72178"/>
    <w:rsid w:val="00B74829"/>
    <w:rsid w:val="00B751DB"/>
    <w:rsid w:val="00B75EA8"/>
    <w:rsid w:val="00B76E11"/>
    <w:rsid w:val="00B77F58"/>
    <w:rsid w:val="00B8001F"/>
    <w:rsid w:val="00B80288"/>
    <w:rsid w:val="00B80B77"/>
    <w:rsid w:val="00B80FEC"/>
    <w:rsid w:val="00B8208F"/>
    <w:rsid w:val="00B855F3"/>
    <w:rsid w:val="00B85EAE"/>
    <w:rsid w:val="00B86397"/>
    <w:rsid w:val="00B86B86"/>
    <w:rsid w:val="00B8782F"/>
    <w:rsid w:val="00B9056A"/>
    <w:rsid w:val="00B919D0"/>
    <w:rsid w:val="00B91A6C"/>
    <w:rsid w:val="00B9433F"/>
    <w:rsid w:val="00B95670"/>
    <w:rsid w:val="00B95C89"/>
    <w:rsid w:val="00B96ACE"/>
    <w:rsid w:val="00BA0791"/>
    <w:rsid w:val="00BA4107"/>
    <w:rsid w:val="00BA55AB"/>
    <w:rsid w:val="00BA6679"/>
    <w:rsid w:val="00BA68C8"/>
    <w:rsid w:val="00BA7780"/>
    <w:rsid w:val="00BB12B8"/>
    <w:rsid w:val="00BB1368"/>
    <w:rsid w:val="00BB25AD"/>
    <w:rsid w:val="00BB2632"/>
    <w:rsid w:val="00BB36A4"/>
    <w:rsid w:val="00BB39F7"/>
    <w:rsid w:val="00BB43E5"/>
    <w:rsid w:val="00BB51B2"/>
    <w:rsid w:val="00BB6C79"/>
    <w:rsid w:val="00BB6DD0"/>
    <w:rsid w:val="00BB7833"/>
    <w:rsid w:val="00BC1C18"/>
    <w:rsid w:val="00BC353B"/>
    <w:rsid w:val="00BC4657"/>
    <w:rsid w:val="00BC5B1F"/>
    <w:rsid w:val="00BC6CE8"/>
    <w:rsid w:val="00BC728A"/>
    <w:rsid w:val="00BC7376"/>
    <w:rsid w:val="00BC7447"/>
    <w:rsid w:val="00BC771A"/>
    <w:rsid w:val="00BC77CC"/>
    <w:rsid w:val="00BC79D8"/>
    <w:rsid w:val="00BD17F9"/>
    <w:rsid w:val="00BD1F3D"/>
    <w:rsid w:val="00BD2B75"/>
    <w:rsid w:val="00BD48C9"/>
    <w:rsid w:val="00BD5089"/>
    <w:rsid w:val="00BD765E"/>
    <w:rsid w:val="00BD783B"/>
    <w:rsid w:val="00BD7899"/>
    <w:rsid w:val="00BE0E0F"/>
    <w:rsid w:val="00BE0FC5"/>
    <w:rsid w:val="00BE0FD9"/>
    <w:rsid w:val="00BE15D5"/>
    <w:rsid w:val="00BE263A"/>
    <w:rsid w:val="00BE2FA4"/>
    <w:rsid w:val="00BE4433"/>
    <w:rsid w:val="00BE5D5D"/>
    <w:rsid w:val="00BE5DEC"/>
    <w:rsid w:val="00BE714E"/>
    <w:rsid w:val="00BE7DF7"/>
    <w:rsid w:val="00BF0055"/>
    <w:rsid w:val="00BF214B"/>
    <w:rsid w:val="00BF38C4"/>
    <w:rsid w:val="00BF4A9D"/>
    <w:rsid w:val="00C02075"/>
    <w:rsid w:val="00C0230E"/>
    <w:rsid w:val="00C042A7"/>
    <w:rsid w:val="00C06ABA"/>
    <w:rsid w:val="00C07682"/>
    <w:rsid w:val="00C10525"/>
    <w:rsid w:val="00C125CB"/>
    <w:rsid w:val="00C14367"/>
    <w:rsid w:val="00C170D3"/>
    <w:rsid w:val="00C17BC3"/>
    <w:rsid w:val="00C2054C"/>
    <w:rsid w:val="00C20A1C"/>
    <w:rsid w:val="00C215DC"/>
    <w:rsid w:val="00C2448E"/>
    <w:rsid w:val="00C24FB5"/>
    <w:rsid w:val="00C252C2"/>
    <w:rsid w:val="00C25F85"/>
    <w:rsid w:val="00C26024"/>
    <w:rsid w:val="00C2614B"/>
    <w:rsid w:val="00C264EA"/>
    <w:rsid w:val="00C27A64"/>
    <w:rsid w:val="00C32AA1"/>
    <w:rsid w:val="00C32F53"/>
    <w:rsid w:val="00C347F6"/>
    <w:rsid w:val="00C3538E"/>
    <w:rsid w:val="00C35716"/>
    <w:rsid w:val="00C36A49"/>
    <w:rsid w:val="00C40058"/>
    <w:rsid w:val="00C40590"/>
    <w:rsid w:val="00C42CB5"/>
    <w:rsid w:val="00C43618"/>
    <w:rsid w:val="00C459BD"/>
    <w:rsid w:val="00C47206"/>
    <w:rsid w:val="00C479BF"/>
    <w:rsid w:val="00C51AB8"/>
    <w:rsid w:val="00C53BE2"/>
    <w:rsid w:val="00C54284"/>
    <w:rsid w:val="00C545B4"/>
    <w:rsid w:val="00C6089B"/>
    <w:rsid w:val="00C61386"/>
    <w:rsid w:val="00C64344"/>
    <w:rsid w:val="00C657F7"/>
    <w:rsid w:val="00C65D22"/>
    <w:rsid w:val="00C6763C"/>
    <w:rsid w:val="00C702C7"/>
    <w:rsid w:val="00C70F38"/>
    <w:rsid w:val="00C71793"/>
    <w:rsid w:val="00C71AB9"/>
    <w:rsid w:val="00C71FA6"/>
    <w:rsid w:val="00C724FF"/>
    <w:rsid w:val="00C73219"/>
    <w:rsid w:val="00C747CE"/>
    <w:rsid w:val="00C7639F"/>
    <w:rsid w:val="00C76F47"/>
    <w:rsid w:val="00C81496"/>
    <w:rsid w:val="00C83588"/>
    <w:rsid w:val="00C86117"/>
    <w:rsid w:val="00C86C7E"/>
    <w:rsid w:val="00C86E54"/>
    <w:rsid w:val="00C874BC"/>
    <w:rsid w:val="00C90329"/>
    <w:rsid w:val="00C9035B"/>
    <w:rsid w:val="00C91E2E"/>
    <w:rsid w:val="00C94962"/>
    <w:rsid w:val="00C954D2"/>
    <w:rsid w:val="00C965A3"/>
    <w:rsid w:val="00C97744"/>
    <w:rsid w:val="00C97885"/>
    <w:rsid w:val="00C978BB"/>
    <w:rsid w:val="00C97B8F"/>
    <w:rsid w:val="00C97D57"/>
    <w:rsid w:val="00CA14AF"/>
    <w:rsid w:val="00CA18B2"/>
    <w:rsid w:val="00CA208D"/>
    <w:rsid w:val="00CA247A"/>
    <w:rsid w:val="00CA46AF"/>
    <w:rsid w:val="00CA67D4"/>
    <w:rsid w:val="00CA6D00"/>
    <w:rsid w:val="00CA77C5"/>
    <w:rsid w:val="00CA7AD4"/>
    <w:rsid w:val="00CB041A"/>
    <w:rsid w:val="00CB0B0A"/>
    <w:rsid w:val="00CB1158"/>
    <w:rsid w:val="00CB288C"/>
    <w:rsid w:val="00CB425D"/>
    <w:rsid w:val="00CB4A2D"/>
    <w:rsid w:val="00CB5AD5"/>
    <w:rsid w:val="00CC1523"/>
    <w:rsid w:val="00CC1DF7"/>
    <w:rsid w:val="00CC3E99"/>
    <w:rsid w:val="00CC5C8D"/>
    <w:rsid w:val="00CC78A4"/>
    <w:rsid w:val="00CD0A15"/>
    <w:rsid w:val="00CD27A5"/>
    <w:rsid w:val="00CD6820"/>
    <w:rsid w:val="00CD7FE5"/>
    <w:rsid w:val="00CE1742"/>
    <w:rsid w:val="00CE18D6"/>
    <w:rsid w:val="00CE2AC7"/>
    <w:rsid w:val="00CE38F2"/>
    <w:rsid w:val="00CE5240"/>
    <w:rsid w:val="00CE5678"/>
    <w:rsid w:val="00CE5C27"/>
    <w:rsid w:val="00CE6AF3"/>
    <w:rsid w:val="00CE7B88"/>
    <w:rsid w:val="00CF0F87"/>
    <w:rsid w:val="00CF2BEE"/>
    <w:rsid w:val="00CF3C20"/>
    <w:rsid w:val="00CF4699"/>
    <w:rsid w:val="00CF4734"/>
    <w:rsid w:val="00CF6530"/>
    <w:rsid w:val="00CF752D"/>
    <w:rsid w:val="00CF7F8E"/>
    <w:rsid w:val="00D00CD7"/>
    <w:rsid w:val="00D03C74"/>
    <w:rsid w:val="00D05F6B"/>
    <w:rsid w:val="00D1047F"/>
    <w:rsid w:val="00D10564"/>
    <w:rsid w:val="00D1141E"/>
    <w:rsid w:val="00D11848"/>
    <w:rsid w:val="00D11A67"/>
    <w:rsid w:val="00D13262"/>
    <w:rsid w:val="00D13307"/>
    <w:rsid w:val="00D152C6"/>
    <w:rsid w:val="00D16366"/>
    <w:rsid w:val="00D20110"/>
    <w:rsid w:val="00D23ADD"/>
    <w:rsid w:val="00D2507C"/>
    <w:rsid w:val="00D25498"/>
    <w:rsid w:val="00D255A1"/>
    <w:rsid w:val="00D278B1"/>
    <w:rsid w:val="00D30710"/>
    <w:rsid w:val="00D36B97"/>
    <w:rsid w:val="00D36BA3"/>
    <w:rsid w:val="00D37803"/>
    <w:rsid w:val="00D40280"/>
    <w:rsid w:val="00D40969"/>
    <w:rsid w:val="00D41EF0"/>
    <w:rsid w:val="00D42E2D"/>
    <w:rsid w:val="00D43E30"/>
    <w:rsid w:val="00D441DB"/>
    <w:rsid w:val="00D4450D"/>
    <w:rsid w:val="00D45796"/>
    <w:rsid w:val="00D45845"/>
    <w:rsid w:val="00D45F49"/>
    <w:rsid w:val="00D511C6"/>
    <w:rsid w:val="00D51221"/>
    <w:rsid w:val="00D53207"/>
    <w:rsid w:val="00D5544A"/>
    <w:rsid w:val="00D57215"/>
    <w:rsid w:val="00D57439"/>
    <w:rsid w:val="00D620B8"/>
    <w:rsid w:val="00D62BA9"/>
    <w:rsid w:val="00D633B8"/>
    <w:rsid w:val="00D650BD"/>
    <w:rsid w:val="00D65B08"/>
    <w:rsid w:val="00D71FC6"/>
    <w:rsid w:val="00D73F41"/>
    <w:rsid w:val="00D74965"/>
    <w:rsid w:val="00D77B9A"/>
    <w:rsid w:val="00D800B3"/>
    <w:rsid w:val="00D80244"/>
    <w:rsid w:val="00D804CA"/>
    <w:rsid w:val="00D82515"/>
    <w:rsid w:val="00D83489"/>
    <w:rsid w:val="00D84984"/>
    <w:rsid w:val="00D87E71"/>
    <w:rsid w:val="00D87F8F"/>
    <w:rsid w:val="00D915A7"/>
    <w:rsid w:val="00D93B1F"/>
    <w:rsid w:val="00D95B35"/>
    <w:rsid w:val="00D96B65"/>
    <w:rsid w:val="00D97046"/>
    <w:rsid w:val="00D97D69"/>
    <w:rsid w:val="00DA0FCB"/>
    <w:rsid w:val="00DA1229"/>
    <w:rsid w:val="00DA1750"/>
    <w:rsid w:val="00DA4E96"/>
    <w:rsid w:val="00DB1389"/>
    <w:rsid w:val="00DB1CE1"/>
    <w:rsid w:val="00DB21DA"/>
    <w:rsid w:val="00DB47E6"/>
    <w:rsid w:val="00DB4A4D"/>
    <w:rsid w:val="00DB600E"/>
    <w:rsid w:val="00DB70A9"/>
    <w:rsid w:val="00DB7445"/>
    <w:rsid w:val="00DB7FEE"/>
    <w:rsid w:val="00DC34D0"/>
    <w:rsid w:val="00DC6B6B"/>
    <w:rsid w:val="00DC7D75"/>
    <w:rsid w:val="00DD06A7"/>
    <w:rsid w:val="00DD0996"/>
    <w:rsid w:val="00DD0C5A"/>
    <w:rsid w:val="00DD2338"/>
    <w:rsid w:val="00DD3DE0"/>
    <w:rsid w:val="00DD724D"/>
    <w:rsid w:val="00DE2DA3"/>
    <w:rsid w:val="00DE33FC"/>
    <w:rsid w:val="00DE3CBC"/>
    <w:rsid w:val="00DE40D1"/>
    <w:rsid w:val="00DE4312"/>
    <w:rsid w:val="00DE7245"/>
    <w:rsid w:val="00DE759D"/>
    <w:rsid w:val="00DE7763"/>
    <w:rsid w:val="00DF01D3"/>
    <w:rsid w:val="00DF252F"/>
    <w:rsid w:val="00DF427A"/>
    <w:rsid w:val="00DF6B2E"/>
    <w:rsid w:val="00DF6BA8"/>
    <w:rsid w:val="00DF7211"/>
    <w:rsid w:val="00E00736"/>
    <w:rsid w:val="00E01822"/>
    <w:rsid w:val="00E01A82"/>
    <w:rsid w:val="00E038C7"/>
    <w:rsid w:val="00E04A68"/>
    <w:rsid w:val="00E05B2C"/>
    <w:rsid w:val="00E07274"/>
    <w:rsid w:val="00E07DBF"/>
    <w:rsid w:val="00E11421"/>
    <w:rsid w:val="00E128F7"/>
    <w:rsid w:val="00E13D28"/>
    <w:rsid w:val="00E14AC0"/>
    <w:rsid w:val="00E14B5C"/>
    <w:rsid w:val="00E16DCE"/>
    <w:rsid w:val="00E20159"/>
    <w:rsid w:val="00E22DD3"/>
    <w:rsid w:val="00E2399D"/>
    <w:rsid w:val="00E24476"/>
    <w:rsid w:val="00E26DFF"/>
    <w:rsid w:val="00E2745A"/>
    <w:rsid w:val="00E31444"/>
    <w:rsid w:val="00E32BDD"/>
    <w:rsid w:val="00E32CB5"/>
    <w:rsid w:val="00E3390A"/>
    <w:rsid w:val="00E34CD0"/>
    <w:rsid w:val="00E35B04"/>
    <w:rsid w:val="00E3640D"/>
    <w:rsid w:val="00E37FA5"/>
    <w:rsid w:val="00E407F6"/>
    <w:rsid w:val="00E40D3A"/>
    <w:rsid w:val="00E418CC"/>
    <w:rsid w:val="00E41EBD"/>
    <w:rsid w:val="00E42055"/>
    <w:rsid w:val="00E4278D"/>
    <w:rsid w:val="00E43731"/>
    <w:rsid w:val="00E43EFA"/>
    <w:rsid w:val="00E44D75"/>
    <w:rsid w:val="00E452ED"/>
    <w:rsid w:val="00E47C7C"/>
    <w:rsid w:val="00E50544"/>
    <w:rsid w:val="00E60171"/>
    <w:rsid w:val="00E60419"/>
    <w:rsid w:val="00E6091E"/>
    <w:rsid w:val="00E60F10"/>
    <w:rsid w:val="00E61474"/>
    <w:rsid w:val="00E614C2"/>
    <w:rsid w:val="00E620E5"/>
    <w:rsid w:val="00E631A8"/>
    <w:rsid w:val="00E6399F"/>
    <w:rsid w:val="00E71EA2"/>
    <w:rsid w:val="00E723F4"/>
    <w:rsid w:val="00E72465"/>
    <w:rsid w:val="00E72CF4"/>
    <w:rsid w:val="00E732A6"/>
    <w:rsid w:val="00E7343A"/>
    <w:rsid w:val="00E74A36"/>
    <w:rsid w:val="00E774C4"/>
    <w:rsid w:val="00E80334"/>
    <w:rsid w:val="00E844CA"/>
    <w:rsid w:val="00E84A98"/>
    <w:rsid w:val="00E84C09"/>
    <w:rsid w:val="00E85183"/>
    <w:rsid w:val="00E858F3"/>
    <w:rsid w:val="00E90BD1"/>
    <w:rsid w:val="00E94FF1"/>
    <w:rsid w:val="00E97A79"/>
    <w:rsid w:val="00EA0111"/>
    <w:rsid w:val="00EA0234"/>
    <w:rsid w:val="00EA2974"/>
    <w:rsid w:val="00EA2EC7"/>
    <w:rsid w:val="00EA39F7"/>
    <w:rsid w:val="00EA4093"/>
    <w:rsid w:val="00EA52B2"/>
    <w:rsid w:val="00EA6458"/>
    <w:rsid w:val="00EA68A3"/>
    <w:rsid w:val="00EA6ECC"/>
    <w:rsid w:val="00EB1762"/>
    <w:rsid w:val="00EB2807"/>
    <w:rsid w:val="00EB3243"/>
    <w:rsid w:val="00EB4001"/>
    <w:rsid w:val="00EB4D0C"/>
    <w:rsid w:val="00EB67B3"/>
    <w:rsid w:val="00EB728B"/>
    <w:rsid w:val="00EC0081"/>
    <w:rsid w:val="00EC0148"/>
    <w:rsid w:val="00EC29C7"/>
    <w:rsid w:val="00EC2BDA"/>
    <w:rsid w:val="00EC3205"/>
    <w:rsid w:val="00EC5290"/>
    <w:rsid w:val="00EC644D"/>
    <w:rsid w:val="00EC663B"/>
    <w:rsid w:val="00EC730A"/>
    <w:rsid w:val="00ED4153"/>
    <w:rsid w:val="00ED6C19"/>
    <w:rsid w:val="00EE165D"/>
    <w:rsid w:val="00EE3665"/>
    <w:rsid w:val="00EE5294"/>
    <w:rsid w:val="00EE5D7F"/>
    <w:rsid w:val="00EE6EE1"/>
    <w:rsid w:val="00EE7EEB"/>
    <w:rsid w:val="00EF0F31"/>
    <w:rsid w:val="00EF10E6"/>
    <w:rsid w:val="00EF16DF"/>
    <w:rsid w:val="00EF18FA"/>
    <w:rsid w:val="00EF40FF"/>
    <w:rsid w:val="00EF5025"/>
    <w:rsid w:val="00EF56B5"/>
    <w:rsid w:val="00EF5E68"/>
    <w:rsid w:val="00F00A48"/>
    <w:rsid w:val="00F038CD"/>
    <w:rsid w:val="00F0391B"/>
    <w:rsid w:val="00F042C8"/>
    <w:rsid w:val="00F04EA1"/>
    <w:rsid w:val="00F071AE"/>
    <w:rsid w:val="00F10877"/>
    <w:rsid w:val="00F10B93"/>
    <w:rsid w:val="00F11CB8"/>
    <w:rsid w:val="00F137BE"/>
    <w:rsid w:val="00F1442D"/>
    <w:rsid w:val="00F1471E"/>
    <w:rsid w:val="00F2215D"/>
    <w:rsid w:val="00F2268B"/>
    <w:rsid w:val="00F24C5D"/>
    <w:rsid w:val="00F24E50"/>
    <w:rsid w:val="00F250E0"/>
    <w:rsid w:val="00F25594"/>
    <w:rsid w:val="00F25EE4"/>
    <w:rsid w:val="00F30F61"/>
    <w:rsid w:val="00F3115D"/>
    <w:rsid w:val="00F321B8"/>
    <w:rsid w:val="00F327B5"/>
    <w:rsid w:val="00F34B6A"/>
    <w:rsid w:val="00F36FE6"/>
    <w:rsid w:val="00F37F50"/>
    <w:rsid w:val="00F41F5F"/>
    <w:rsid w:val="00F44899"/>
    <w:rsid w:val="00F45B5C"/>
    <w:rsid w:val="00F51087"/>
    <w:rsid w:val="00F52EC8"/>
    <w:rsid w:val="00F544EE"/>
    <w:rsid w:val="00F549D1"/>
    <w:rsid w:val="00F56E35"/>
    <w:rsid w:val="00F57A5C"/>
    <w:rsid w:val="00F6131E"/>
    <w:rsid w:val="00F62972"/>
    <w:rsid w:val="00F62BEA"/>
    <w:rsid w:val="00F62CAF"/>
    <w:rsid w:val="00F630DA"/>
    <w:rsid w:val="00F6315C"/>
    <w:rsid w:val="00F634E8"/>
    <w:rsid w:val="00F64EFC"/>
    <w:rsid w:val="00F67D28"/>
    <w:rsid w:val="00F712C9"/>
    <w:rsid w:val="00F71C68"/>
    <w:rsid w:val="00F7302E"/>
    <w:rsid w:val="00F738AB"/>
    <w:rsid w:val="00F7408B"/>
    <w:rsid w:val="00F742CB"/>
    <w:rsid w:val="00F74DF1"/>
    <w:rsid w:val="00F756A1"/>
    <w:rsid w:val="00F77671"/>
    <w:rsid w:val="00F815AC"/>
    <w:rsid w:val="00F82112"/>
    <w:rsid w:val="00F839FA"/>
    <w:rsid w:val="00F854B5"/>
    <w:rsid w:val="00F85804"/>
    <w:rsid w:val="00F8707E"/>
    <w:rsid w:val="00F87897"/>
    <w:rsid w:val="00F908BA"/>
    <w:rsid w:val="00F91940"/>
    <w:rsid w:val="00F9529D"/>
    <w:rsid w:val="00F96745"/>
    <w:rsid w:val="00F96DBA"/>
    <w:rsid w:val="00F97EC9"/>
    <w:rsid w:val="00FA32DB"/>
    <w:rsid w:val="00FA3EAD"/>
    <w:rsid w:val="00FA4366"/>
    <w:rsid w:val="00FA4C1F"/>
    <w:rsid w:val="00FB051D"/>
    <w:rsid w:val="00FB13B9"/>
    <w:rsid w:val="00FB144D"/>
    <w:rsid w:val="00FB1D19"/>
    <w:rsid w:val="00FB2CF6"/>
    <w:rsid w:val="00FB3143"/>
    <w:rsid w:val="00FB3F71"/>
    <w:rsid w:val="00FB4279"/>
    <w:rsid w:val="00FB4899"/>
    <w:rsid w:val="00FB4F79"/>
    <w:rsid w:val="00FB504B"/>
    <w:rsid w:val="00FC0386"/>
    <w:rsid w:val="00FC1FE4"/>
    <w:rsid w:val="00FC2045"/>
    <w:rsid w:val="00FC3040"/>
    <w:rsid w:val="00FC35D9"/>
    <w:rsid w:val="00FC4F2F"/>
    <w:rsid w:val="00FC4F4D"/>
    <w:rsid w:val="00FC53A0"/>
    <w:rsid w:val="00FC5602"/>
    <w:rsid w:val="00FC67CF"/>
    <w:rsid w:val="00FC7482"/>
    <w:rsid w:val="00FC74FE"/>
    <w:rsid w:val="00FC7F16"/>
    <w:rsid w:val="00FD0034"/>
    <w:rsid w:val="00FD01FD"/>
    <w:rsid w:val="00FD1598"/>
    <w:rsid w:val="00FD1897"/>
    <w:rsid w:val="00FD2D11"/>
    <w:rsid w:val="00FD4336"/>
    <w:rsid w:val="00FD4F03"/>
    <w:rsid w:val="00FD5236"/>
    <w:rsid w:val="00FD68B1"/>
    <w:rsid w:val="00FD7D79"/>
    <w:rsid w:val="00FD7F4B"/>
    <w:rsid w:val="00FE1BBB"/>
    <w:rsid w:val="00FE1C44"/>
    <w:rsid w:val="00FE2F6C"/>
    <w:rsid w:val="00FE6915"/>
    <w:rsid w:val="00FE71A3"/>
    <w:rsid w:val="00FE7653"/>
    <w:rsid w:val="00FE7A28"/>
    <w:rsid w:val="00FE7BEA"/>
    <w:rsid w:val="00FE7C55"/>
    <w:rsid w:val="00FF0021"/>
    <w:rsid w:val="00FF3283"/>
    <w:rsid w:val="00FF32C6"/>
    <w:rsid w:val="00FF5C0C"/>
    <w:rsid w:val="00FF5F80"/>
    <w:rsid w:val="791F1B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BF39B5F"/>
  <w15:docId w15:val="{86665EFB-FF37-41E3-9B1E-4D19295BA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09D"/>
    <w:pPr>
      <w:spacing w:after="200" w:line="276" w:lineRule="auto"/>
    </w:pPr>
    <w:rPr>
      <w:lang w:eastAsia="en-US"/>
    </w:rPr>
  </w:style>
  <w:style w:type="paragraph" w:styleId="Heading1">
    <w:name w:val="heading 1"/>
    <w:basedOn w:val="Normal"/>
    <w:next w:val="Normal"/>
    <w:link w:val="Heading1Char"/>
    <w:qFormat/>
    <w:rsid w:val="000A0605"/>
    <w:pPr>
      <w:keepNext/>
      <w:keepLines/>
      <w:numPr>
        <w:numId w:val="3"/>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rsid w:val="0016246B"/>
    <w:pPr>
      <w:keepNext/>
      <w:numPr>
        <w:ilvl w:val="1"/>
        <w:numId w:val="3"/>
      </w:numPr>
      <w:spacing w:before="240" w:after="60"/>
      <w:ind w:left="1426"/>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locked/>
    <w:rsid w:val="0098771E"/>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locked/>
    <w:rsid w:val="002F3F29"/>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2F3F29"/>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2F3F29"/>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2F3F29"/>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2F3F29"/>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2F3F29"/>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0A0605"/>
    <w:rPr>
      <w:rFonts w:ascii="Cambria" w:eastAsia="Times New Roman" w:hAnsi="Cambria"/>
      <w:b/>
      <w:bCs/>
      <w:color w:val="365F91"/>
      <w:sz w:val="28"/>
      <w:szCs w:val="28"/>
      <w:lang w:eastAsia="en-US"/>
    </w:rPr>
  </w:style>
  <w:style w:type="character" w:customStyle="1" w:styleId="Heading2Char">
    <w:name w:val="Heading 2 Char"/>
    <w:basedOn w:val="DefaultParagraphFont"/>
    <w:link w:val="Heading2"/>
    <w:uiPriority w:val="99"/>
    <w:locked/>
    <w:rsid w:val="0016246B"/>
    <w:rPr>
      <w:rFonts w:ascii="Cambria" w:eastAsia="Times New Roman" w:hAnsi="Cambria"/>
      <w:b/>
      <w:bCs/>
      <w:i/>
      <w:iCs/>
      <w:sz w:val="28"/>
      <w:szCs w:val="28"/>
      <w:lang w:eastAsia="en-US"/>
    </w:rPr>
  </w:style>
  <w:style w:type="character" w:customStyle="1" w:styleId="Heading3Char">
    <w:name w:val="Heading 3 Char"/>
    <w:basedOn w:val="DefaultParagraphFont"/>
    <w:link w:val="Heading3"/>
    <w:uiPriority w:val="99"/>
    <w:locked/>
    <w:rsid w:val="00D41EF0"/>
    <w:rPr>
      <w:rFonts w:ascii="Arial" w:hAnsi="Arial" w:cs="Arial"/>
      <w:b/>
      <w:bCs/>
      <w:sz w:val="26"/>
      <w:szCs w:val="26"/>
      <w:lang w:eastAsia="en-US"/>
    </w:rPr>
  </w:style>
  <w:style w:type="paragraph" w:styleId="ListParagraph">
    <w:name w:val="List Paragraph"/>
    <w:basedOn w:val="Normal"/>
    <w:uiPriority w:val="34"/>
    <w:qFormat/>
    <w:rsid w:val="000A0605"/>
    <w:pPr>
      <w:ind w:left="720"/>
      <w:contextualSpacing/>
    </w:pPr>
  </w:style>
  <w:style w:type="table" w:styleId="TableGrid">
    <w:name w:val="Table Grid"/>
    <w:basedOn w:val="TableNormal"/>
    <w:uiPriority w:val="59"/>
    <w:rsid w:val="000A060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rsid w:val="004F209D"/>
    <w:pPr>
      <w:spacing w:after="0" w:line="240" w:lineRule="auto"/>
    </w:pPr>
    <w:rPr>
      <w:rFonts w:ascii="Consolas" w:hAnsi="Consolas"/>
      <w:sz w:val="21"/>
      <w:szCs w:val="21"/>
      <w:lang w:eastAsia="en-NZ"/>
    </w:rPr>
  </w:style>
  <w:style w:type="character" w:customStyle="1" w:styleId="PlainTextChar">
    <w:name w:val="Plain Text Char"/>
    <w:basedOn w:val="DefaultParagraphFont"/>
    <w:link w:val="PlainText"/>
    <w:uiPriority w:val="99"/>
    <w:semiHidden/>
    <w:locked/>
    <w:rsid w:val="004F209D"/>
    <w:rPr>
      <w:rFonts w:ascii="Consolas" w:hAnsi="Consolas" w:cs="Times New Roman"/>
      <w:sz w:val="21"/>
      <w:szCs w:val="21"/>
      <w:lang w:eastAsia="en-NZ"/>
    </w:rPr>
  </w:style>
  <w:style w:type="paragraph" w:styleId="FootnoteText">
    <w:name w:val="footnote text"/>
    <w:basedOn w:val="Normal"/>
    <w:link w:val="FootnoteTextChar"/>
    <w:uiPriority w:val="99"/>
    <w:rsid w:val="004F209D"/>
    <w:pPr>
      <w:spacing w:after="0" w:line="240" w:lineRule="auto"/>
    </w:pPr>
    <w:rPr>
      <w:sz w:val="20"/>
      <w:szCs w:val="20"/>
    </w:rPr>
  </w:style>
  <w:style w:type="character" w:customStyle="1" w:styleId="FootnoteTextChar">
    <w:name w:val="Footnote Text Char"/>
    <w:basedOn w:val="DefaultParagraphFont"/>
    <w:link w:val="FootnoteText"/>
    <w:uiPriority w:val="99"/>
    <w:locked/>
    <w:rsid w:val="004F209D"/>
    <w:rPr>
      <w:rFonts w:cs="Times New Roman"/>
      <w:sz w:val="20"/>
      <w:szCs w:val="20"/>
    </w:rPr>
  </w:style>
  <w:style w:type="character" w:styleId="FootnoteReference">
    <w:name w:val="footnote reference"/>
    <w:basedOn w:val="DefaultParagraphFont"/>
    <w:uiPriority w:val="99"/>
    <w:rsid w:val="004F209D"/>
    <w:rPr>
      <w:rFonts w:cs="Times New Roman"/>
      <w:vertAlign w:val="superscript"/>
    </w:rPr>
  </w:style>
  <w:style w:type="paragraph" w:styleId="BalloonText">
    <w:name w:val="Balloon Text"/>
    <w:basedOn w:val="Normal"/>
    <w:link w:val="BalloonTextChar"/>
    <w:uiPriority w:val="99"/>
    <w:semiHidden/>
    <w:rsid w:val="004F209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4F209D"/>
    <w:rPr>
      <w:rFonts w:ascii="Lucida Grande" w:hAnsi="Lucida Grande" w:cs="Times New Roman"/>
      <w:sz w:val="18"/>
      <w:szCs w:val="18"/>
    </w:rPr>
  </w:style>
  <w:style w:type="paragraph" w:customStyle="1" w:styleId="yiv2865453025msonormal">
    <w:name w:val="yiv2865453025msonormal"/>
    <w:basedOn w:val="Normal"/>
    <w:uiPriority w:val="99"/>
    <w:rsid w:val="004F209D"/>
    <w:pPr>
      <w:spacing w:before="100" w:beforeAutospacing="1" w:after="100" w:afterAutospacing="1" w:line="240" w:lineRule="auto"/>
    </w:pPr>
    <w:rPr>
      <w:rFonts w:ascii="Times New Roman" w:eastAsia="Times New Roman" w:hAnsi="Times New Roman"/>
      <w:sz w:val="24"/>
      <w:szCs w:val="24"/>
      <w:lang w:val="en-AU" w:eastAsia="en-AU"/>
    </w:rPr>
  </w:style>
  <w:style w:type="character" w:styleId="CommentReference">
    <w:name w:val="annotation reference"/>
    <w:basedOn w:val="DefaultParagraphFont"/>
    <w:uiPriority w:val="99"/>
    <w:semiHidden/>
    <w:rsid w:val="00073A60"/>
    <w:rPr>
      <w:rFonts w:cs="Times New Roman"/>
      <w:sz w:val="16"/>
      <w:szCs w:val="16"/>
    </w:rPr>
  </w:style>
  <w:style w:type="paragraph" w:styleId="CommentText">
    <w:name w:val="annotation text"/>
    <w:basedOn w:val="Normal"/>
    <w:link w:val="CommentTextChar"/>
    <w:uiPriority w:val="99"/>
    <w:semiHidden/>
    <w:rsid w:val="00073A6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73A60"/>
    <w:rPr>
      <w:rFonts w:cs="Times New Roman"/>
      <w:sz w:val="20"/>
      <w:szCs w:val="20"/>
    </w:rPr>
  </w:style>
  <w:style w:type="paragraph" w:styleId="CommentSubject">
    <w:name w:val="annotation subject"/>
    <w:basedOn w:val="CommentText"/>
    <w:next w:val="CommentText"/>
    <w:link w:val="CommentSubjectChar"/>
    <w:uiPriority w:val="99"/>
    <w:semiHidden/>
    <w:rsid w:val="00073A60"/>
    <w:rPr>
      <w:b/>
      <w:bCs/>
    </w:rPr>
  </w:style>
  <w:style w:type="character" w:customStyle="1" w:styleId="CommentSubjectChar">
    <w:name w:val="Comment Subject Char"/>
    <w:basedOn w:val="CommentTextChar"/>
    <w:link w:val="CommentSubject"/>
    <w:uiPriority w:val="99"/>
    <w:semiHidden/>
    <w:locked/>
    <w:rsid w:val="00073A60"/>
    <w:rPr>
      <w:rFonts w:cs="Times New Roman"/>
      <w:b/>
      <w:bCs/>
      <w:sz w:val="20"/>
      <w:szCs w:val="20"/>
    </w:rPr>
  </w:style>
  <w:style w:type="paragraph" w:customStyle="1" w:styleId="Default">
    <w:name w:val="Default"/>
    <w:rsid w:val="001C007A"/>
    <w:pPr>
      <w:autoSpaceDE w:val="0"/>
      <w:autoSpaceDN w:val="0"/>
      <w:adjustRightInd w:val="0"/>
    </w:pPr>
    <w:rPr>
      <w:rFonts w:ascii="Trebuchet MS" w:hAnsi="Trebuchet MS" w:cs="Trebuchet MS"/>
      <w:color w:val="000000"/>
      <w:sz w:val="24"/>
      <w:szCs w:val="24"/>
      <w:lang w:eastAsia="en-US"/>
    </w:rPr>
  </w:style>
  <w:style w:type="paragraph" w:styleId="Header">
    <w:name w:val="header"/>
    <w:basedOn w:val="Normal"/>
    <w:link w:val="HeaderChar"/>
    <w:rsid w:val="00C71793"/>
    <w:pPr>
      <w:tabs>
        <w:tab w:val="center" w:pos="4513"/>
        <w:tab w:val="right" w:pos="9026"/>
      </w:tabs>
      <w:spacing w:after="0" w:line="240" w:lineRule="auto"/>
    </w:pPr>
  </w:style>
  <w:style w:type="character" w:customStyle="1" w:styleId="HeaderChar">
    <w:name w:val="Header Char"/>
    <w:basedOn w:val="DefaultParagraphFont"/>
    <w:link w:val="Header"/>
    <w:locked/>
    <w:rsid w:val="00C71793"/>
    <w:rPr>
      <w:rFonts w:cs="Times New Roman"/>
    </w:rPr>
  </w:style>
  <w:style w:type="paragraph" w:styleId="Footer">
    <w:name w:val="footer"/>
    <w:basedOn w:val="Normal"/>
    <w:link w:val="FooterChar"/>
    <w:uiPriority w:val="99"/>
    <w:rsid w:val="00C7179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71793"/>
    <w:rPr>
      <w:rFonts w:cs="Times New Roman"/>
    </w:rPr>
  </w:style>
  <w:style w:type="paragraph" w:styleId="Title">
    <w:name w:val="Title"/>
    <w:basedOn w:val="Normal"/>
    <w:link w:val="TitleChar"/>
    <w:uiPriority w:val="99"/>
    <w:qFormat/>
    <w:locked/>
    <w:rsid w:val="0098771E"/>
    <w:pPr>
      <w:spacing w:before="240" w:after="60" w:line="240" w:lineRule="auto"/>
      <w:jc w:val="right"/>
    </w:pPr>
    <w:rPr>
      <w:rFonts w:ascii="Arial" w:eastAsia="Times New Roman" w:hAnsi="Arial" w:cs="Arial"/>
      <w:b/>
      <w:bCs/>
      <w:kern w:val="28"/>
      <w:sz w:val="36"/>
      <w:szCs w:val="32"/>
    </w:rPr>
  </w:style>
  <w:style w:type="character" w:customStyle="1" w:styleId="TitleChar">
    <w:name w:val="Title Char"/>
    <w:basedOn w:val="DefaultParagraphFont"/>
    <w:link w:val="Title"/>
    <w:uiPriority w:val="99"/>
    <w:locked/>
    <w:rsid w:val="0098771E"/>
    <w:rPr>
      <w:rFonts w:ascii="Arial" w:hAnsi="Arial" w:cs="Arial"/>
      <w:b/>
      <w:bCs/>
      <w:kern w:val="28"/>
      <w:sz w:val="32"/>
      <w:szCs w:val="32"/>
      <w:lang w:val="en-NZ" w:eastAsia="en-US" w:bidi="ar-SA"/>
    </w:rPr>
  </w:style>
  <w:style w:type="paragraph" w:customStyle="1" w:styleId="Title2">
    <w:name w:val="Title 2"/>
    <w:basedOn w:val="Title"/>
    <w:uiPriority w:val="99"/>
    <w:rsid w:val="0098771E"/>
    <w:rPr>
      <w:sz w:val="32"/>
    </w:rPr>
  </w:style>
  <w:style w:type="paragraph" w:customStyle="1" w:styleId="TOCtitle">
    <w:name w:val="TOC title"/>
    <w:basedOn w:val="Heading1"/>
    <w:uiPriority w:val="99"/>
    <w:rsid w:val="0098771E"/>
    <w:pPr>
      <w:keepLines w:val="0"/>
      <w:spacing w:before="240" w:after="60" w:line="240" w:lineRule="auto"/>
      <w:outlineLvl w:val="9"/>
    </w:pPr>
    <w:rPr>
      <w:rFonts w:ascii="Arial" w:eastAsia="Calibri" w:hAnsi="Arial" w:cs="Arial"/>
      <w:iCs/>
      <w:noProof/>
      <w:color w:val="auto"/>
      <w:kern w:val="32"/>
      <w:sz w:val="32"/>
      <w:szCs w:val="32"/>
    </w:rPr>
  </w:style>
  <w:style w:type="character" w:styleId="PageNumber">
    <w:name w:val="page number"/>
    <w:basedOn w:val="DefaultParagraphFont"/>
    <w:uiPriority w:val="99"/>
    <w:rsid w:val="0098771E"/>
    <w:rPr>
      <w:rFonts w:cs="Times New Roman"/>
    </w:rPr>
  </w:style>
  <w:style w:type="paragraph" w:customStyle="1" w:styleId="StyleLeft11cm">
    <w:name w:val="Style Left:  1.1 cm"/>
    <w:basedOn w:val="Normal"/>
    <w:uiPriority w:val="99"/>
    <w:rsid w:val="0016246B"/>
    <w:pPr>
      <w:spacing w:before="240" w:after="0" w:line="240" w:lineRule="auto"/>
      <w:ind w:left="624"/>
    </w:pPr>
    <w:rPr>
      <w:rFonts w:ascii="Times New Roman" w:eastAsia="Times New Roman" w:hAnsi="Times New Roman"/>
      <w:sz w:val="18"/>
      <w:szCs w:val="20"/>
      <w:lang w:eastAsia="en-NZ"/>
    </w:rPr>
  </w:style>
  <w:style w:type="paragraph" w:styleId="ListBullet">
    <w:name w:val="List Bullet"/>
    <w:basedOn w:val="Normal"/>
    <w:uiPriority w:val="99"/>
    <w:rsid w:val="00FD7D79"/>
    <w:pPr>
      <w:numPr>
        <w:numId w:val="1"/>
      </w:numPr>
      <w:spacing w:before="200" w:after="0" w:line="240" w:lineRule="auto"/>
      <w:ind w:left="360"/>
    </w:pPr>
    <w:rPr>
      <w:rFonts w:ascii="Arial" w:eastAsia="Times New Roman" w:hAnsi="Arial"/>
      <w:szCs w:val="24"/>
    </w:rPr>
  </w:style>
  <w:style w:type="paragraph" w:styleId="ListBullet2">
    <w:name w:val="List Bullet 2"/>
    <w:basedOn w:val="Normal"/>
    <w:uiPriority w:val="99"/>
    <w:rsid w:val="00FD7D79"/>
    <w:pPr>
      <w:numPr>
        <w:numId w:val="2"/>
      </w:numPr>
      <w:tabs>
        <w:tab w:val="num" w:pos="643"/>
      </w:tabs>
      <w:spacing w:before="200" w:after="0" w:line="240" w:lineRule="auto"/>
      <w:ind w:left="643"/>
    </w:pPr>
    <w:rPr>
      <w:rFonts w:ascii="Arial" w:eastAsia="Times New Roman" w:hAnsi="Arial"/>
      <w:szCs w:val="24"/>
    </w:rPr>
  </w:style>
  <w:style w:type="paragraph" w:styleId="Revision">
    <w:name w:val="Revision"/>
    <w:hidden/>
    <w:uiPriority w:val="99"/>
    <w:semiHidden/>
    <w:rsid w:val="00622167"/>
    <w:rPr>
      <w:lang w:eastAsia="en-US"/>
    </w:rPr>
  </w:style>
  <w:style w:type="paragraph" w:customStyle="1" w:styleId="BodyTextArialNarrow">
    <w:name w:val="Body Text Arial Narrow"/>
    <w:basedOn w:val="Normal"/>
    <w:rsid w:val="008174AB"/>
    <w:pPr>
      <w:spacing w:before="120" w:after="120" w:line="240" w:lineRule="auto"/>
    </w:pPr>
    <w:rPr>
      <w:rFonts w:ascii="Arial Narrow" w:eastAsia="Times New Roman" w:hAnsi="Arial Narrow"/>
      <w:sz w:val="20"/>
      <w:szCs w:val="24"/>
      <w:lang w:val="en-GB" w:eastAsia="en-GB"/>
    </w:rPr>
  </w:style>
  <w:style w:type="character" w:styleId="Hyperlink">
    <w:name w:val="Hyperlink"/>
    <w:basedOn w:val="DefaultParagraphFont"/>
    <w:uiPriority w:val="99"/>
    <w:unhideWhenUsed/>
    <w:rsid w:val="00466D27"/>
    <w:rPr>
      <w:color w:val="0000FF" w:themeColor="hyperlink"/>
      <w:u w:val="single"/>
    </w:rPr>
  </w:style>
  <w:style w:type="character" w:styleId="FollowedHyperlink">
    <w:name w:val="FollowedHyperlink"/>
    <w:basedOn w:val="DefaultParagraphFont"/>
    <w:uiPriority w:val="99"/>
    <w:semiHidden/>
    <w:unhideWhenUsed/>
    <w:rsid w:val="00083CAF"/>
    <w:rPr>
      <w:color w:val="800080" w:themeColor="followedHyperlink"/>
      <w:u w:val="single"/>
    </w:rPr>
  </w:style>
  <w:style w:type="paragraph" w:styleId="TOCHeading">
    <w:name w:val="TOC Heading"/>
    <w:basedOn w:val="Heading1"/>
    <w:next w:val="Normal"/>
    <w:uiPriority w:val="39"/>
    <w:semiHidden/>
    <w:unhideWhenUsed/>
    <w:qFormat/>
    <w:rsid w:val="002F3F29"/>
    <w:pPr>
      <w:outlineLvl w:val="9"/>
    </w:pPr>
    <w:rPr>
      <w:rFonts w:asciiTheme="majorHAnsi" w:eastAsiaTheme="majorEastAsia" w:hAnsiTheme="majorHAnsi" w:cstheme="majorBidi"/>
      <w:color w:val="365F91" w:themeColor="accent1" w:themeShade="BF"/>
      <w:lang w:val="en-US"/>
    </w:rPr>
  </w:style>
  <w:style w:type="paragraph" w:styleId="TOC2">
    <w:name w:val="toc 2"/>
    <w:basedOn w:val="Normal"/>
    <w:next w:val="Normal"/>
    <w:autoRedefine/>
    <w:uiPriority w:val="39"/>
    <w:unhideWhenUsed/>
    <w:qFormat/>
    <w:locked/>
    <w:rsid w:val="002F3F29"/>
    <w:pPr>
      <w:spacing w:before="240" w:after="0"/>
    </w:pPr>
    <w:rPr>
      <w:rFonts w:asciiTheme="minorHAnsi" w:hAnsiTheme="minorHAnsi"/>
      <w:b/>
      <w:bCs/>
      <w:sz w:val="20"/>
      <w:szCs w:val="20"/>
    </w:rPr>
  </w:style>
  <w:style w:type="paragraph" w:styleId="TOC1">
    <w:name w:val="toc 1"/>
    <w:basedOn w:val="Normal"/>
    <w:next w:val="Normal"/>
    <w:autoRedefine/>
    <w:uiPriority w:val="39"/>
    <w:unhideWhenUsed/>
    <w:qFormat/>
    <w:locked/>
    <w:rsid w:val="00F815AC"/>
    <w:pPr>
      <w:tabs>
        <w:tab w:val="left" w:pos="440"/>
        <w:tab w:val="right" w:pos="9016"/>
      </w:tabs>
      <w:spacing w:after="120" w:line="240" w:lineRule="auto"/>
    </w:pPr>
    <w:rPr>
      <w:rFonts w:asciiTheme="majorHAnsi" w:hAnsiTheme="majorHAnsi"/>
      <w:b/>
      <w:bCs/>
      <w:caps/>
      <w:sz w:val="24"/>
      <w:szCs w:val="24"/>
    </w:rPr>
  </w:style>
  <w:style w:type="paragraph" w:styleId="TOC3">
    <w:name w:val="toc 3"/>
    <w:basedOn w:val="Normal"/>
    <w:next w:val="Normal"/>
    <w:autoRedefine/>
    <w:uiPriority w:val="39"/>
    <w:unhideWhenUsed/>
    <w:qFormat/>
    <w:locked/>
    <w:rsid w:val="002F3F29"/>
    <w:pPr>
      <w:spacing w:after="0"/>
      <w:ind w:left="220"/>
    </w:pPr>
    <w:rPr>
      <w:rFonts w:asciiTheme="minorHAnsi" w:hAnsiTheme="minorHAnsi"/>
      <w:sz w:val="20"/>
      <w:szCs w:val="20"/>
    </w:rPr>
  </w:style>
  <w:style w:type="paragraph" w:styleId="TOC4">
    <w:name w:val="toc 4"/>
    <w:basedOn w:val="Normal"/>
    <w:next w:val="Normal"/>
    <w:autoRedefine/>
    <w:uiPriority w:val="39"/>
    <w:locked/>
    <w:rsid w:val="002F3F29"/>
    <w:pPr>
      <w:spacing w:after="0"/>
      <w:ind w:left="440"/>
    </w:pPr>
    <w:rPr>
      <w:rFonts w:asciiTheme="minorHAnsi" w:hAnsiTheme="minorHAnsi"/>
      <w:sz w:val="20"/>
      <w:szCs w:val="20"/>
    </w:rPr>
  </w:style>
  <w:style w:type="paragraph" w:styleId="TOC5">
    <w:name w:val="toc 5"/>
    <w:basedOn w:val="Normal"/>
    <w:next w:val="Normal"/>
    <w:autoRedefine/>
    <w:uiPriority w:val="39"/>
    <w:locked/>
    <w:rsid w:val="002F3F29"/>
    <w:pPr>
      <w:spacing w:after="0"/>
      <w:ind w:left="660"/>
    </w:pPr>
    <w:rPr>
      <w:rFonts w:asciiTheme="minorHAnsi" w:hAnsiTheme="minorHAnsi"/>
      <w:sz w:val="20"/>
      <w:szCs w:val="20"/>
    </w:rPr>
  </w:style>
  <w:style w:type="paragraph" w:styleId="TOC6">
    <w:name w:val="toc 6"/>
    <w:basedOn w:val="Normal"/>
    <w:next w:val="Normal"/>
    <w:autoRedefine/>
    <w:uiPriority w:val="39"/>
    <w:locked/>
    <w:rsid w:val="002F3F29"/>
    <w:pPr>
      <w:spacing w:after="0"/>
      <w:ind w:left="880"/>
    </w:pPr>
    <w:rPr>
      <w:rFonts w:asciiTheme="minorHAnsi" w:hAnsiTheme="minorHAnsi"/>
      <w:sz w:val="20"/>
      <w:szCs w:val="20"/>
    </w:rPr>
  </w:style>
  <w:style w:type="paragraph" w:styleId="TOC7">
    <w:name w:val="toc 7"/>
    <w:basedOn w:val="Normal"/>
    <w:next w:val="Normal"/>
    <w:autoRedefine/>
    <w:uiPriority w:val="39"/>
    <w:locked/>
    <w:rsid w:val="002F3F29"/>
    <w:pPr>
      <w:spacing w:after="0"/>
      <w:ind w:left="1100"/>
    </w:pPr>
    <w:rPr>
      <w:rFonts w:asciiTheme="minorHAnsi" w:hAnsiTheme="minorHAnsi"/>
      <w:sz w:val="20"/>
      <w:szCs w:val="20"/>
    </w:rPr>
  </w:style>
  <w:style w:type="paragraph" w:styleId="TOC8">
    <w:name w:val="toc 8"/>
    <w:basedOn w:val="Normal"/>
    <w:next w:val="Normal"/>
    <w:autoRedefine/>
    <w:uiPriority w:val="39"/>
    <w:locked/>
    <w:rsid w:val="002F3F29"/>
    <w:pPr>
      <w:spacing w:after="0"/>
      <w:ind w:left="1320"/>
    </w:pPr>
    <w:rPr>
      <w:rFonts w:asciiTheme="minorHAnsi" w:hAnsiTheme="minorHAnsi"/>
      <w:sz w:val="20"/>
      <w:szCs w:val="20"/>
    </w:rPr>
  </w:style>
  <w:style w:type="paragraph" w:styleId="TOC9">
    <w:name w:val="toc 9"/>
    <w:basedOn w:val="Normal"/>
    <w:next w:val="Normal"/>
    <w:autoRedefine/>
    <w:uiPriority w:val="39"/>
    <w:locked/>
    <w:rsid w:val="002F3F29"/>
    <w:pPr>
      <w:spacing w:after="0"/>
      <w:ind w:left="1540"/>
    </w:pPr>
    <w:rPr>
      <w:rFonts w:asciiTheme="minorHAnsi" w:hAnsiTheme="minorHAnsi"/>
      <w:sz w:val="20"/>
      <w:szCs w:val="20"/>
    </w:rPr>
  </w:style>
  <w:style w:type="character" w:customStyle="1" w:styleId="Heading4Char">
    <w:name w:val="Heading 4 Char"/>
    <w:basedOn w:val="DefaultParagraphFont"/>
    <w:link w:val="Heading4"/>
    <w:rsid w:val="002F3F29"/>
    <w:rPr>
      <w:rFonts w:asciiTheme="majorHAnsi" w:eastAsiaTheme="majorEastAsia" w:hAnsiTheme="majorHAnsi" w:cstheme="majorBidi"/>
      <w:b/>
      <w:bCs/>
      <w:i/>
      <w:iCs/>
      <w:color w:val="4F81BD" w:themeColor="accent1"/>
      <w:lang w:eastAsia="en-US"/>
    </w:rPr>
  </w:style>
  <w:style w:type="character" w:customStyle="1" w:styleId="Heading5Char">
    <w:name w:val="Heading 5 Char"/>
    <w:basedOn w:val="DefaultParagraphFont"/>
    <w:link w:val="Heading5"/>
    <w:semiHidden/>
    <w:rsid w:val="002F3F29"/>
    <w:rPr>
      <w:rFonts w:asciiTheme="majorHAnsi" w:eastAsiaTheme="majorEastAsia" w:hAnsiTheme="majorHAnsi" w:cstheme="majorBidi"/>
      <w:color w:val="243F60" w:themeColor="accent1" w:themeShade="7F"/>
      <w:lang w:eastAsia="en-US"/>
    </w:rPr>
  </w:style>
  <w:style w:type="character" w:customStyle="1" w:styleId="Heading6Char">
    <w:name w:val="Heading 6 Char"/>
    <w:basedOn w:val="DefaultParagraphFont"/>
    <w:link w:val="Heading6"/>
    <w:semiHidden/>
    <w:rsid w:val="002F3F29"/>
    <w:rPr>
      <w:rFonts w:asciiTheme="majorHAnsi" w:eastAsiaTheme="majorEastAsia" w:hAnsiTheme="majorHAnsi" w:cstheme="majorBidi"/>
      <w:i/>
      <w:iCs/>
      <w:color w:val="243F60" w:themeColor="accent1" w:themeShade="7F"/>
      <w:lang w:eastAsia="en-US"/>
    </w:rPr>
  </w:style>
  <w:style w:type="character" w:customStyle="1" w:styleId="Heading7Char">
    <w:name w:val="Heading 7 Char"/>
    <w:basedOn w:val="DefaultParagraphFont"/>
    <w:link w:val="Heading7"/>
    <w:semiHidden/>
    <w:rsid w:val="002F3F29"/>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semiHidden/>
    <w:rsid w:val="002F3F29"/>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semiHidden/>
    <w:rsid w:val="002F3F29"/>
    <w:rPr>
      <w:rFonts w:asciiTheme="majorHAnsi" w:eastAsiaTheme="majorEastAsia" w:hAnsiTheme="majorHAnsi" w:cstheme="majorBidi"/>
      <w:i/>
      <w:iCs/>
      <w:color w:val="404040" w:themeColor="text1" w:themeTint="BF"/>
      <w:sz w:val="20"/>
      <w:szCs w:val="20"/>
      <w:lang w:eastAsia="en-US"/>
    </w:rPr>
  </w:style>
  <w:style w:type="paragraph" w:customStyle="1" w:styleId="Pa12">
    <w:name w:val="Pa12"/>
    <w:basedOn w:val="Normal"/>
    <w:next w:val="Normal"/>
    <w:uiPriority w:val="99"/>
    <w:rsid w:val="00BE0E0F"/>
    <w:pPr>
      <w:autoSpaceDE w:val="0"/>
      <w:autoSpaceDN w:val="0"/>
      <w:adjustRightInd w:val="0"/>
      <w:spacing w:after="0" w:line="201" w:lineRule="atLeast"/>
    </w:pPr>
    <w:rPr>
      <w:rFonts w:ascii="Trade Gothic LT Std Bold" w:eastAsiaTheme="minorHAnsi" w:hAnsi="Trade Gothic LT Std Bold" w:cstheme="minorBidi"/>
      <w:sz w:val="24"/>
      <w:szCs w:val="24"/>
    </w:rPr>
  </w:style>
  <w:style w:type="paragraph" w:customStyle="1" w:styleId="Pa3">
    <w:name w:val="Pa3"/>
    <w:basedOn w:val="Normal"/>
    <w:next w:val="Normal"/>
    <w:uiPriority w:val="99"/>
    <w:rsid w:val="00BE0E0F"/>
    <w:pPr>
      <w:autoSpaceDE w:val="0"/>
      <w:autoSpaceDN w:val="0"/>
      <w:adjustRightInd w:val="0"/>
      <w:spacing w:after="0" w:line="201" w:lineRule="atLeast"/>
    </w:pPr>
    <w:rPr>
      <w:rFonts w:ascii="Trade Gothic LT Std Bold" w:eastAsiaTheme="minorHAnsi" w:hAnsi="Trade Gothic LT Std Bold" w:cstheme="minorBidi"/>
      <w:sz w:val="24"/>
      <w:szCs w:val="24"/>
    </w:rPr>
  </w:style>
  <w:style w:type="paragraph" w:styleId="NormalWeb">
    <w:name w:val="Normal (Web)"/>
    <w:basedOn w:val="Normal"/>
    <w:uiPriority w:val="99"/>
    <w:unhideWhenUsed/>
    <w:rsid w:val="00BE0E0F"/>
    <w:pPr>
      <w:spacing w:before="100" w:beforeAutospacing="1" w:after="220" w:line="240" w:lineRule="auto"/>
    </w:pPr>
    <w:rPr>
      <w:rFonts w:ascii="Times New Roman" w:eastAsia="Times New Roman" w:hAnsi="Times New Roman"/>
      <w:sz w:val="24"/>
      <w:szCs w:val="24"/>
      <w:lang w:eastAsia="en-NZ"/>
    </w:rPr>
  </w:style>
  <w:style w:type="paragraph" w:customStyle="1" w:styleId="ContentsHeadingLevel1">
    <w:name w:val="Contents Heading Level 1"/>
    <w:basedOn w:val="Normal"/>
    <w:rsid w:val="00BE0E0F"/>
    <w:pPr>
      <w:spacing w:after="0" w:line="240" w:lineRule="auto"/>
    </w:pPr>
    <w:rPr>
      <w:rFonts w:ascii="Arial" w:eastAsia="Times New Roman" w:hAnsi="Arial"/>
      <w:b/>
      <w:szCs w:val="20"/>
    </w:rPr>
  </w:style>
  <w:style w:type="paragraph" w:customStyle="1" w:styleId="Guidelinetext">
    <w:name w:val="Guideline text"/>
    <w:basedOn w:val="Normal"/>
    <w:next w:val="Normal"/>
    <w:qFormat/>
    <w:rsid w:val="00CF3C20"/>
    <w:pPr>
      <w:keepNext/>
      <w:spacing w:before="120" w:after="120"/>
    </w:pPr>
    <w:rPr>
      <w:rFonts w:ascii="Times New Roman" w:eastAsia="Times New Roman" w:hAnsi="Times New Roman"/>
      <w:i/>
      <w:color w:val="0000FF"/>
    </w:rPr>
  </w:style>
  <w:style w:type="paragraph" w:customStyle="1" w:styleId="Textboxheader">
    <w:name w:val="Textbox header"/>
    <w:basedOn w:val="Heading6"/>
    <w:rsid w:val="00CF3C20"/>
    <w:pPr>
      <w:numPr>
        <w:ilvl w:val="0"/>
        <w:numId w:val="0"/>
      </w:numPr>
      <w:spacing w:before="120" w:after="60"/>
    </w:pPr>
    <w:rPr>
      <w:rFonts w:ascii="Times New Roman" w:eastAsia="Times New Roman" w:hAnsi="Times New Roman" w:cs="Arial"/>
      <w:b/>
      <w:i w:val="0"/>
      <w:color w:val="auto"/>
      <w:szCs w:val="24"/>
    </w:rPr>
  </w:style>
  <w:style w:type="paragraph" w:customStyle="1" w:styleId="Documenttext">
    <w:name w:val="Document text"/>
    <w:basedOn w:val="BodyText"/>
    <w:rsid w:val="00CF3C20"/>
    <w:pPr>
      <w:keepNext/>
      <w:spacing w:before="60" w:after="60"/>
    </w:pPr>
    <w:rPr>
      <w:rFonts w:ascii="Times New Roman" w:eastAsia="Times New Roman" w:hAnsi="Times New Roman" w:cs="Arial"/>
      <w:szCs w:val="24"/>
    </w:rPr>
  </w:style>
  <w:style w:type="paragraph" w:customStyle="1" w:styleId="1Heading1">
    <w:name w:val="1 Heading 1"/>
    <w:basedOn w:val="Heading1"/>
    <w:rsid w:val="00CF3C20"/>
    <w:pPr>
      <w:keepLines w:val="0"/>
      <w:spacing w:before="360" w:after="360"/>
    </w:pPr>
    <w:rPr>
      <w:rFonts w:ascii="Arial Narrow" w:hAnsi="Arial Narrow"/>
      <w:color w:val="auto"/>
      <w:kern w:val="32"/>
      <w:sz w:val="36"/>
      <w:szCs w:val="32"/>
    </w:rPr>
  </w:style>
  <w:style w:type="paragraph" w:customStyle="1" w:styleId="Style1">
    <w:name w:val="Style 1"/>
    <w:basedOn w:val="Heading2"/>
    <w:rsid w:val="00CF3C20"/>
    <w:pPr>
      <w:numPr>
        <w:ilvl w:val="0"/>
        <w:numId w:val="0"/>
      </w:numPr>
      <w:spacing w:before="360" w:after="360"/>
      <w:ind w:left="1440" w:hanging="360"/>
    </w:pPr>
    <w:rPr>
      <w:rFonts w:ascii="Arial Narrow" w:hAnsi="Arial Narrow" w:cs="Arial"/>
      <w:i w:val="0"/>
      <w:iCs w:val="0"/>
      <w:kern w:val="32"/>
      <w:szCs w:val="32"/>
    </w:rPr>
  </w:style>
  <w:style w:type="paragraph" w:styleId="BodyText">
    <w:name w:val="Body Text"/>
    <w:basedOn w:val="Normal"/>
    <w:link w:val="BodyTextChar"/>
    <w:uiPriority w:val="99"/>
    <w:semiHidden/>
    <w:unhideWhenUsed/>
    <w:rsid w:val="00CF3C20"/>
    <w:pPr>
      <w:spacing w:after="120"/>
    </w:pPr>
  </w:style>
  <w:style w:type="character" w:customStyle="1" w:styleId="BodyTextChar">
    <w:name w:val="Body Text Char"/>
    <w:basedOn w:val="DefaultParagraphFont"/>
    <w:link w:val="BodyText"/>
    <w:uiPriority w:val="99"/>
    <w:semiHidden/>
    <w:rsid w:val="00CF3C20"/>
    <w:rPr>
      <w:lang w:eastAsia="en-US"/>
    </w:rPr>
  </w:style>
  <w:style w:type="character" w:customStyle="1" w:styleId="hvr">
    <w:name w:val="hvr"/>
    <w:basedOn w:val="DefaultParagraphFont"/>
    <w:rsid w:val="00D20110"/>
  </w:style>
  <w:style w:type="character" w:customStyle="1" w:styleId="apple-converted-space">
    <w:name w:val="apple-converted-space"/>
    <w:basedOn w:val="DefaultParagraphFont"/>
    <w:rsid w:val="00D20110"/>
  </w:style>
  <w:style w:type="table" w:customStyle="1" w:styleId="TableGrid1">
    <w:name w:val="Table Grid1"/>
    <w:basedOn w:val="TableNormal"/>
    <w:next w:val="TableGrid"/>
    <w:uiPriority w:val="59"/>
    <w:rsid w:val="00A5220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9962">
      <w:bodyDiv w:val="1"/>
      <w:marLeft w:val="0"/>
      <w:marRight w:val="0"/>
      <w:marTop w:val="0"/>
      <w:marBottom w:val="0"/>
      <w:divBdr>
        <w:top w:val="none" w:sz="0" w:space="0" w:color="auto"/>
        <w:left w:val="none" w:sz="0" w:space="0" w:color="auto"/>
        <w:bottom w:val="none" w:sz="0" w:space="0" w:color="auto"/>
        <w:right w:val="none" w:sz="0" w:space="0" w:color="auto"/>
      </w:divBdr>
    </w:div>
    <w:div w:id="228614791">
      <w:bodyDiv w:val="1"/>
      <w:marLeft w:val="0"/>
      <w:marRight w:val="0"/>
      <w:marTop w:val="0"/>
      <w:marBottom w:val="0"/>
      <w:divBdr>
        <w:top w:val="none" w:sz="0" w:space="0" w:color="auto"/>
        <w:left w:val="none" w:sz="0" w:space="0" w:color="auto"/>
        <w:bottom w:val="none" w:sz="0" w:space="0" w:color="auto"/>
        <w:right w:val="none" w:sz="0" w:space="0" w:color="auto"/>
      </w:divBdr>
    </w:div>
    <w:div w:id="251934223">
      <w:bodyDiv w:val="1"/>
      <w:marLeft w:val="0"/>
      <w:marRight w:val="0"/>
      <w:marTop w:val="0"/>
      <w:marBottom w:val="0"/>
      <w:divBdr>
        <w:top w:val="none" w:sz="0" w:space="0" w:color="auto"/>
        <w:left w:val="none" w:sz="0" w:space="0" w:color="auto"/>
        <w:bottom w:val="none" w:sz="0" w:space="0" w:color="auto"/>
        <w:right w:val="none" w:sz="0" w:space="0" w:color="auto"/>
      </w:divBdr>
    </w:div>
    <w:div w:id="297152483">
      <w:bodyDiv w:val="1"/>
      <w:marLeft w:val="0"/>
      <w:marRight w:val="0"/>
      <w:marTop w:val="0"/>
      <w:marBottom w:val="0"/>
      <w:divBdr>
        <w:top w:val="none" w:sz="0" w:space="0" w:color="auto"/>
        <w:left w:val="none" w:sz="0" w:space="0" w:color="auto"/>
        <w:bottom w:val="none" w:sz="0" w:space="0" w:color="auto"/>
        <w:right w:val="none" w:sz="0" w:space="0" w:color="auto"/>
      </w:divBdr>
    </w:div>
    <w:div w:id="388921979">
      <w:bodyDiv w:val="1"/>
      <w:marLeft w:val="0"/>
      <w:marRight w:val="0"/>
      <w:marTop w:val="0"/>
      <w:marBottom w:val="0"/>
      <w:divBdr>
        <w:top w:val="none" w:sz="0" w:space="0" w:color="auto"/>
        <w:left w:val="none" w:sz="0" w:space="0" w:color="auto"/>
        <w:bottom w:val="none" w:sz="0" w:space="0" w:color="auto"/>
        <w:right w:val="none" w:sz="0" w:space="0" w:color="auto"/>
      </w:divBdr>
    </w:div>
    <w:div w:id="601883538">
      <w:bodyDiv w:val="1"/>
      <w:marLeft w:val="0"/>
      <w:marRight w:val="0"/>
      <w:marTop w:val="0"/>
      <w:marBottom w:val="0"/>
      <w:divBdr>
        <w:top w:val="none" w:sz="0" w:space="0" w:color="auto"/>
        <w:left w:val="none" w:sz="0" w:space="0" w:color="auto"/>
        <w:bottom w:val="none" w:sz="0" w:space="0" w:color="auto"/>
        <w:right w:val="none" w:sz="0" w:space="0" w:color="auto"/>
      </w:divBdr>
    </w:div>
    <w:div w:id="614335011">
      <w:bodyDiv w:val="1"/>
      <w:marLeft w:val="0"/>
      <w:marRight w:val="0"/>
      <w:marTop w:val="0"/>
      <w:marBottom w:val="0"/>
      <w:divBdr>
        <w:top w:val="none" w:sz="0" w:space="0" w:color="auto"/>
        <w:left w:val="none" w:sz="0" w:space="0" w:color="auto"/>
        <w:bottom w:val="none" w:sz="0" w:space="0" w:color="auto"/>
        <w:right w:val="none" w:sz="0" w:space="0" w:color="auto"/>
      </w:divBdr>
    </w:div>
    <w:div w:id="628782769">
      <w:bodyDiv w:val="1"/>
      <w:marLeft w:val="0"/>
      <w:marRight w:val="0"/>
      <w:marTop w:val="0"/>
      <w:marBottom w:val="0"/>
      <w:divBdr>
        <w:top w:val="none" w:sz="0" w:space="0" w:color="auto"/>
        <w:left w:val="none" w:sz="0" w:space="0" w:color="auto"/>
        <w:bottom w:val="none" w:sz="0" w:space="0" w:color="auto"/>
        <w:right w:val="none" w:sz="0" w:space="0" w:color="auto"/>
      </w:divBdr>
    </w:div>
    <w:div w:id="665673301">
      <w:bodyDiv w:val="1"/>
      <w:marLeft w:val="0"/>
      <w:marRight w:val="0"/>
      <w:marTop w:val="0"/>
      <w:marBottom w:val="0"/>
      <w:divBdr>
        <w:top w:val="none" w:sz="0" w:space="0" w:color="auto"/>
        <w:left w:val="none" w:sz="0" w:space="0" w:color="auto"/>
        <w:bottom w:val="none" w:sz="0" w:space="0" w:color="auto"/>
        <w:right w:val="none" w:sz="0" w:space="0" w:color="auto"/>
      </w:divBdr>
      <w:divsChild>
        <w:div w:id="1320305246">
          <w:marLeft w:val="0"/>
          <w:marRight w:val="0"/>
          <w:marTop w:val="0"/>
          <w:marBottom w:val="0"/>
          <w:divBdr>
            <w:top w:val="none" w:sz="0" w:space="0" w:color="auto"/>
            <w:left w:val="none" w:sz="0" w:space="0" w:color="auto"/>
            <w:bottom w:val="none" w:sz="0" w:space="0" w:color="auto"/>
            <w:right w:val="none" w:sz="0" w:space="0" w:color="auto"/>
          </w:divBdr>
          <w:divsChild>
            <w:div w:id="1494486604">
              <w:marLeft w:val="0"/>
              <w:marRight w:val="0"/>
              <w:marTop w:val="0"/>
              <w:marBottom w:val="0"/>
              <w:divBdr>
                <w:top w:val="none" w:sz="0" w:space="0" w:color="auto"/>
                <w:left w:val="none" w:sz="0" w:space="0" w:color="auto"/>
                <w:bottom w:val="none" w:sz="0" w:space="0" w:color="auto"/>
                <w:right w:val="none" w:sz="0" w:space="0" w:color="auto"/>
              </w:divBdr>
              <w:divsChild>
                <w:div w:id="1677684502">
                  <w:marLeft w:val="0"/>
                  <w:marRight w:val="0"/>
                  <w:marTop w:val="0"/>
                  <w:marBottom w:val="0"/>
                  <w:divBdr>
                    <w:top w:val="none" w:sz="0" w:space="0" w:color="auto"/>
                    <w:left w:val="none" w:sz="0" w:space="0" w:color="auto"/>
                    <w:bottom w:val="none" w:sz="0" w:space="0" w:color="auto"/>
                    <w:right w:val="none" w:sz="0" w:space="0" w:color="auto"/>
                  </w:divBdr>
                  <w:divsChild>
                    <w:div w:id="1828086173">
                      <w:marLeft w:val="0"/>
                      <w:marRight w:val="0"/>
                      <w:marTop w:val="0"/>
                      <w:marBottom w:val="0"/>
                      <w:divBdr>
                        <w:top w:val="none" w:sz="0" w:space="0" w:color="auto"/>
                        <w:left w:val="none" w:sz="0" w:space="0" w:color="auto"/>
                        <w:bottom w:val="none" w:sz="0" w:space="0" w:color="auto"/>
                        <w:right w:val="none" w:sz="0" w:space="0" w:color="auto"/>
                      </w:divBdr>
                      <w:divsChild>
                        <w:div w:id="998923200">
                          <w:marLeft w:val="0"/>
                          <w:marRight w:val="0"/>
                          <w:marTop w:val="0"/>
                          <w:marBottom w:val="0"/>
                          <w:divBdr>
                            <w:top w:val="none" w:sz="0" w:space="0" w:color="auto"/>
                            <w:left w:val="none" w:sz="0" w:space="0" w:color="auto"/>
                            <w:bottom w:val="none" w:sz="0" w:space="0" w:color="auto"/>
                            <w:right w:val="none" w:sz="0" w:space="0" w:color="auto"/>
                          </w:divBdr>
                          <w:divsChild>
                            <w:div w:id="1036346180">
                              <w:marLeft w:val="0"/>
                              <w:marRight w:val="0"/>
                              <w:marTop w:val="0"/>
                              <w:marBottom w:val="0"/>
                              <w:divBdr>
                                <w:top w:val="none" w:sz="0" w:space="0" w:color="auto"/>
                                <w:left w:val="none" w:sz="0" w:space="0" w:color="auto"/>
                                <w:bottom w:val="none" w:sz="0" w:space="0" w:color="auto"/>
                                <w:right w:val="none" w:sz="0" w:space="0" w:color="auto"/>
                              </w:divBdr>
                              <w:divsChild>
                                <w:div w:id="592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637026">
      <w:bodyDiv w:val="1"/>
      <w:marLeft w:val="0"/>
      <w:marRight w:val="0"/>
      <w:marTop w:val="0"/>
      <w:marBottom w:val="0"/>
      <w:divBdr>
        <w:top w:val="none" w:sz="0" w:space="0" w:color="auto"/>
        <w:left w:val="none" w:sz="0" w:space="0" w:color="auto"/>
        <w:bottom w:val="none" w:sz="0" w:space="0" w:color="auto"/>
        <w:right w:val="none" w:sz="0" w:space="0" w:color="auto"/>
      </w:divBdr>
    </w:div>
    <w:div w:id="779495968">
      <w:bodyDiv w:val="1"/>
      <w:marLeft w:val="0"/>
      <w:marRight w:val="0"/>
      <w:marTop w:val="0"/>
      <w:marBottom w:val="0"/>
      <w:divBdr>
        <w:top w:val="none" w:sz="0" w:space="0" w:color="auto"/>
        <w:left w:val="none" w:sz="0" w:space="0" w:color="auto"/>
        <w:bottom w:val="none" w:sz="0" w:space="0" w:color="auto"/>
        <w:right w:val="none" w:sz="0" w:space="0" w:color="auto"/>
      </w:divBdr>
    </w:div>
    <w:div w:id="782574114">
      <w:bodyDiv w:val="1"/>
      <w:marLeft w:val="0"/>
      <w:marRight w:val="0"/>
      <w:marTop w:val="0"/>
      <w:marBottom w:val="0"/>
      <w:divBdr>
        <w:top w:val="none" w:sz="0" w:space="0" w:color="auto"/>
        <w:left w:val="none" w:sz="0" w:space="0" w:color="auto"/>
        <w:bottom w:val="none" w:sz="0" w:space="0" w:color="auto"/>
        <w:right w:val="none" w:sz="0" w:space="0" w:color="auto"/>
      </w:divBdr>
    </w:div>
    <w:div w:id="867061316">
      <w:bodyDiv w:val="1"/>
      <w:marLeft w:val="0"/>
      <w:marRight w:val="0"/>
      <w:marTop w:val="0"/>
      <w:marBottom w:val="0"/>
      <w:divBdr>
        <w:top w:val="none" w:sz="0" w:space="0" w:color="auto"/>
        <w:left w:val="none" w:sz="0" w:space="0" w:color="auto"/>
        <w:bottom w:val="none" w:sz="0" w:space="0" w:color="auto"/>
        <w:right w:val="none" w:sz="0" w:space="0" w:color="auto"/>
      </w:divBdr>
    </w:div>
    <w:div w:id="1134760395">
      <w:bodyDiv w:val="1"/>
      <w:marLeft w:val="0"/>
      <w:marRight w:val="0"/>
      <w:marTop w:val="0"/>
      <w:marBottom w:val="0"/>
      <w:divBdr>
        <w:top w:val="none" w:sz="0" w:space="0" w:color="auto"/>
        <w:left w:val="none" w:sz="0" w:space="0" w:color="auto"/>
        <w:bottom w:val="none" w:sz="0" w:space="0" w:color="auto"/>
        <w:right w:val="none" w:sz="0" w:space="0" w:color="auto"/>
      </w:divBdr>
    </w:div>
    <w:div w:id="1192034825">
      <w:bodyDiv w:val="1"/>
      <w:marLeft w:val="0"/>
      <w:marRight w:val="0"/>
      <w:marTop w:val="0"/>
      <w:marBottom w:val="0"/>
      <w:divBdr>
        <w:top w:val="none" w:sz="0" w:space="0" w:color="auto"/>
        <w:left w:val="none" w:sz="0" w:space="0" w:color="auto"/>
        <w:bottom w:val="none" w:sz="0" w:space="0" w:color="auto"/>
        <w:right w:val="none" w:sz="0" w:space="0" w:color="auto"/>
      </w:divBdr>
    </w:div>
    <w:div w:id="1330451976">
      <w:bodyDiv w:val="1"/>
      <w:marLeft w:val="0"/>
      <w:marRight w:val="0"/>
      <w:marTop w:val="0"/>
      <w:marBottom w:val="0"/>
      <w:divBdr>
        <w:top w:val="none" w:sz="0" w:space="0" w:color="auto"/>
        <w:left w:val="none" w:sz="0" w:space="0" w:color="auto"/>
        <w:bottom w:val="none" w:sz="0" w:space="0" w:color="auto"/>
        <w:right w:val="none" w:sz="0" w:space="0" w:color="auto"/>
      </w:divBdr>
    </w:div>
    <w:div w:id="1425692063">
      <w:bodyDiv w:val="1"/>
      <w:marLeft w:val="0"/>
      <w:marRight w:val="0"/>
      <w:marTop w:val="0"/>
      <w:marBottom w:val="0"/>
      <w:divBdr>
        <w:top w:val="none" w:sz="0" w:space="0" w:color="auto"/>
        <w:left w:val="none" w:sz="0" w:space="0" w:color="auto"/>
        <w:bottom w:val="none" w:sz="0" w:space="0" w:color="auto"/>
        <w:right w:val="none" w:sz="0" w:space="0" w:color="auto"/>
      </w:divBdr>
    </w:div>
    <w:div w:id="1441949616">
      <w:bodyDiv w:val="1"/>
      <w:marLeft w:val="0"/>
      <w:marRight w:val="0"/>
      <w:marTop w:val="0"/>
      <w:marBottom w:val="0"/>
      <w:divBdr>
        <w:top w:val="none" w:sz="0" w:space="0" w:color="auto"/>
        <w:left w:val="none" w:sz="0" w:space="0" w:color="auto"/>
        <w:bottom w:val="none" w:sz="0" w:space="0" w:color="auto"/>
        <w:right w:val="none" w:sz="0" w:space="0" w:color="auto"/>
      </w:divBdr>
    </w:div>
    <w:div w:id="1455061167">
      <w:marLeft w:val="0"/>
      <w:marRight w:val="0"/>
      <w:marTop w:val="0"/>
      <w:marBottom w:val="0"/>
      <w:divBdr>
        <w:top w:val="none" w:sz="0" w:space="0" w:color="auto"/>
        <w:left w:val="none" w:sz="0" w:space="0" w:color="auto"/>
        <w:bottom w:val="none" w:sz="0" w:space="0" w:color="auto"/>
        <w:right w:val="none" w:sz="0" w:space="0" w:color="auto"/>
      </w:divBdr>
    </w:div>
    <w:div w:id="1455061168">
      <w:marLeft w:val="0"/>
      <w:marRight w:val="0"/>
      <w:marTop w:val="0"/>
      <w:marBottom w:val="0"/>
      <w:divBdr>
        <w:top w:val="none" w:sz="0" w:space="0" w:color="auto"/>
        <w:left w:val="none" w:sz="0" w:space="0" w:color="auto"/>
        <w:bottom w:val="none" w:sz="0" w:space="0" w:color="auto"/>
        <w:right w:val="none" w:sz="0" w:space="0" w:color="auto"/>
      </w:divBdr>
    </w:div>
    <w:div w:id="1455061169">
      <w:marLeft w:val="0"/>
      <w:marRight w:val="0"/>
      <w:marTop w:val="0"/>
      <w:marBottom w:val="0"/>
      <w:divBdr>
        <w:top w:val="none" w:sz="0" w:space="0" w:color="auto"/>
        <w:left w:val="none" w:sz="0" w:space="0" w:color="auto"/>
        <w:bottom w:val="none" w:sz="0" w:space="0" w:color="auto"/>
        <w:right w:val="none" w:sz="0" w:space="0" w:color="auto"/>
      </w:divBdr>
    </w:div>
    <w:div w:id="1455061170">
      <w:marLeft w:val="0"/>
      <w:marRight w:val="0"/>
      <w:marTop w:val="0"/>
      <w:marBottom w:val="0"/>
      <w:divBdr>
        <w:top w:val="none" w:sz="0" w:space="0" w:color="auto"/>
        <w:left w:val="none" w:sz="0" w:space="0" w:color="auto"/>
        <w:bottom w:val="none" w:sz="0" w:space="0" w:color="auto"/>
        <w:right w:val="none" w:sz="0" w:space="0" w:color="auto"/>
      </w:divBdr>
    </w:div>
    <w:div w:id="1505439770">
      <w:bodyDiv w:val="1"/>
      <w:marLeft w:val="0"/>
      <w:marRight w:val="0"/>
      <w:marTop w:val="0"/>
      <w:marBottom w:val="0"/>
      <w:divBdr>
        <w:top w:val="none" w:sz="0" w:space="0" w:color="auto"/>
        <w:left w:val="none" w:sz="0" w:space="0" w:color="auto"/>
        <w:bottom w:val="none" w:sz="0" w:space="0" w:color="auto"/>
        <w:right w:val="none" w:sz="0" w:space="0" w:color="auto"/>
      </w:divBdr>
    </w:div>
    <w:div w:id="1575310562">
      <w:bodyDiv w:val="1"/>
      <w:marLeft w:val="0"/>
      <w:marRight w:val="0"/>
      <w:marTop w:val="0"/>
      <w:marBottom w:val="0"/>
      <w:divBdr>
        <w:top w:val="none" w:sz="0" w:space="0" w:color="auto"/>
        <w:left w:val="none" w:sz="0" w:space="0" w:color="auto"/>
        <w:bottom w:val="none" w:sz="0" w:space="0" w:color="auto"/>
        <w:right w:val="none" w:sz="0" w:space="0" w:color="auto"/>
      </w:divBdr>
    </w:div>
    <w:div w:id="1681859614">
      <w:bodyDiv w:val="1"/>
      <w:marLeft w:val="0"/>
      <w:marRight w:val="0"/>
      <w:marTop w:val="0"/>
      <w:marBottom w:val="0"/>
      <w:divBdr>
        <w:top w:val="none" w:sz="0" w:space="0" w:color="auto"/>
        <w:left w:val="none" w:sz="0" w:space="0" w:color="auto"/>
        <w:bottom w:val="none" w:sz="0" w:space="0" w:color="auto"/>
        <w:right w:val="none" w:sz="0" w:space="0" w:color="auto"/>
      </w:divBdr>
    </w:div>
    <w:div w:id="1768309229">
      <w:bodyDiv w:val="1"/>
      <w:marLeft w:val="0"/>
      <w:marRight w:val="0"/>
      <w:marTop w:val="0"/>
      <w:marBottom w:val="0"/>
      <w:divBdr>
        <w:top w:val="none" w:sz="0" w:space="0" w:color="auto"/>
        <w:left w:val="none" w:sz="0" w:space="0" w:color="auto"/>
        <w:bottom w:val="none" w:sz="0" w:space="0" w:color="auto"/>
        <w:right w:val="none" w:sz="0" w:space="0" w:color="auto"/>
      </w:divBdr>
    </w:div>
    <w:div w:id="1771898805">
      <w:bodyDiv w:val="1"/>
      <w:marLeft w:val="0"/>
      <w:marRight w:val="0"/>
      <w:marTop w:val="0"/>
      <w:marBottom w:val="0"/>
      <w:divBdr>
        <w:top w:val="none" w:sz="0" w:space="0" w:color="auto"/>
        <w:left w:val="none" w:sz="0" w:space="0" w:color="auto"/>
        <w:bottom w:val="none" w:sz="0" w:space="0" w:color="auto"/>
        <w:right w:val="none" w:sz="0" w:space="0" w:color="auto"/>
      </w:divBdr>
    </w:div>
    <w:div w:id="1818185705">
      <w:bodyDiv w:val="1"/>
      <w:marLeft w:val="0"/>
      <w:marRight w:val="0"/>
      <w:marTop w:val="0"/>
      <w:marBottom w:val="0"/>
      <w:divBdr>
        <w:top w:val="none" w:sz="0" w:space="0" w:color="auto"/>
        <w:left w:val="none" w:sz="0" w:space="0" w:color="auto"/>
        <w:bottom w:val="none" w:sz="0" w:space="0" w:color="auto"/>
        <w:right w:val="none" w:sz="0" w:space="0" w:color="auto"/>
      </w:divBdr>
    </w:div>
    <w:div w:id="1874609381">
      <w:bodyDiv w:val="1"/>
      <w:marLeft w:val="0"/>
      <w:marRight w:val="0"/>
      <w:marTop w:val="0"/>
      <w:marBottom w:val="0"/>
      <w:divBdr>
        <w:top w:val="none" w:sz="0" w:space="0" w:color="auto"/>
        <w:left w:val="none" w:sz="0" w:space="0" w:color="auto"/>
        <w:bottom w:val="none" w:sz="0" w:space="0" w:color="auto"/>
        <w:right w:val="none" w:sz="0" w:space="0" w:color="auto"/>
      </w:divBdr>
    </w:div>
    <w:div w:id="1890414607">
      <w:bodyDiv w:val="1"/>
      <w:marLeft w:val="0"/>
      <w:marRight w:val="0"/>
      <w:marTop w:val="0"/>
      <w:marBottom w:val="0"/>
      <w:divBdr>
        <w:top w:val="none" w:sz="0" w:space="0" w:color="auto"/>
        <w:left w:val="none" w:sz="0" w:space="0" w:color="auto"/>
        <w:bottom w:val="none" w:sz="0" w:space="0" w:color="auto"/>
        <w:right w:val="none" w:sz="0" w:space="0" w:color="auto"/>
      </w:divBdr>
    </w:div>
    <w:div w:id="1910648952">
      <w:bodyDiv w:val="1"/>
      <w:marLeft w:val="0"/>
      <w:marRight w:val="0"/>
      <w:marTop w:val="0"/>
      <w:marBottom w:val="0"/>
      <w:divBdr>
        <w:top w:val="none" w:sz="0" w:space="0" w:color="auto"/>
        <w:left w:val="none" w:sz="0" w:space="0" w:color="auto"/>
        <w:bottom w:val="none" w:sz="0" w:space="0" w:color="auto"/>
        <w:right w:val="none" w:sz="0" w:space="0" w:color="auto"/>
      </w:divBdr>
    </w:div>
    <w:div w:id="1922712420">
      <w:bodyDiv w:val="1"/>
      <w:marLeft w:val="0"/>
      <w:marRight w:val="0"/>
      <w:marTop w:val="0"/>
      <w:marBottom w:val="0"/>
      <w:divBdr>
        <w:top w:val="none" w:sz="0" w:space="0" w:color="auto"/>
        <w:left w:val="none" w:sz="0" w:space="0" w:color="auto"/>
        <w:bottom w:val="none" w:sz="0" w:space="0" w:color="auto"/>
        <w:right w:val="none" w:sz="0" w:space="0" w:color="auto"/>
      </w:divBdr>
    </w:div>
    <w:div w:id="1949922055">
      <w:bodyDiv w:val="1"/>
      <w:marLeft w:val="0"/>
      <w:marRight w:val="0"/>
      <w:marTop w:val="0"/>
      <w:marBottom w:val="0"/>
      <w:divBdr>
        <w:top w:val="none" w:sz="0" w:space="0" w:color="auto"/>
        <w:left w:val="none" w:sz="0" w:space="0" w:color="auto"/>
        <w:bottom w:val="none" w:sz="0" w:space="0" w:color="auto"/>
        <w:right w:val="none" w:sz="0" w:space="0" w:color="auto"/>
      </w:divBdr>
    </w:div>
    <w:div w:id="213131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7623C2267D838E478B5CF968A51710E6" ma:contentTypeVersion="7" ma:contentTypeDescription="Create a new Word Document" ma:contentTypeScope="" ma:versionID="85f065e99fed502ed937270ef59f1a07">
  <xsd:schema xmlns:xsd="http://www.w3.org/2001/XMLSchema" xmlns:xs="http://www.w3.org/2001/XMLSchema" xmlns:p="http://schemas.microsoft.com/office/2006/metadata/properties" xmlns:ns3="01be4277-2979-4a68-876d-b92b25fceece" xmlns:ns4="ff300edf-a821-4813-ae23-f144a805ade8" xmlns:ns5="http://schemas.microsoft.com/sharepoint/v4" targetNamespace="http://schemas.microsoft.com/office/2006/metadata/properties" ma:root="true" ma:fieldsID="626e1de12fb11afc4950c21dd149d856" ns3:_="" ns4:_="" ns5:_="">
    <xsd:import namespace="01be4277-2979-4a68-876d-b92b25fceece"/>
    <xsd:import namespace="ff300edf-a821-4813-ae23-f144a805ade8"/>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m57f14219dcc4b68b912ee87d6b1ddba" minOccurs="0"/>
                <xsd:element ref="ns4:PingarLastProcessed" minOccurs="0"/>
                <xsd:element ref="ns4:b5885358d6c24831baec7a0d99fe25c5"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fieldId="{6a3fe89f-a6dd-4490-a9c1-3ef38d67b8c7}" ma:sspId="3bfd400a-bb0f-42a8-a885-98b592a0f767" ma:termSetId="f9a86213-62e1-4b3e-affa-c42d88c8db6a" ma:anchorId="53a5de6d-acdc-41a3-89e6-a9dececc818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00edf-a821-4813-ae23-f144a805ade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10c0d7b2-6136-49d7-b3cb-e8b85c064e03}" ma:internalName="TaxCatchAll" ma:showField="CatchAllData" ma:web="ff300edf-a821-4813-ae23-f144a805ade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0c0d7b2-6136-49d7-b3cb-e8b85c064e03}" ma:internalName="TaxCatchAllLabel" ma:readOnly="true" ma:showField="CatchAllDataLabel" ma:web="ff300edf-a821-4813-ae23-f144a805ade8">
      <xsd:complexType>
        <xsd:complexContent>
          <xsd:extension base="dms:MultiChoiceLookup">
            <xsd:sequence>
              <xsd:element name="Value" type="dms:Lookup" maxOccurs="unbounded" minOccurs="0" nillable="true"/>
            </xsd:sequence>
          </xsd:extension>
        </xsd:complexContent>
      </xsd:complexType>
    </xsd:element>
    <xsd:element name="m57f14219dcc4b68b912ee87d6b1ddba" ma:index="15" nillable="true" ma:taxonomy="true" ma:internalName="m57f14219dcc4b68b912ee87d6b1ddba" ma:taxonomyFieldName="PingarMPI_Terms" ma:displayName="Derived Terms" ma:fieldId="{657f1421-9dcc-4b68-b912-ee87d6b1ddba}"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16" nillable="true" ma:displayName="PingarLastProcessed" ma:format="DateTime" ma:internalName="PingarLastProcessed">
      <xsd:simpleType>
        <xsd:restriction base="dms:DateTime"/>
      </xsd:simpleType>
    </xsd:element>
    <xsd:element name="b5885358d6c24831baec7a0d99fe25c5" ma:index="18" nillable="true" ma:taxonomy="true" ma:internalName="b5885358d6c24831baec7a0d99fe25c5" ma:taxonomyFieldName="MPISecurityClassification" ma:displayName="Security Classification" ma:default="1;#None|cf402fa0-b6a8-49a7-a22e-a95b6152c608" ma:fieldId="{b5885358-d6c2-4831-baec-7a0d99fe25c5}" ma:sspId="3bfd400a-bb0f-42a8-a885-98b592a0f767" ma:termSetId="0585e480-f249-45e9-9d9a-827200d7ed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PingarLastProcessed xmlns="ff300edf-a821-4813-ae23-f144a805ade8">2015-08-14T13:09:34+00:00</PingarLastProcessed>
    <TaxCatchAll xmlns="ff300edf-a821-4813-ae23-f144a805ade8">
      <Value>1</Value>
      <Value>2371</Value>
      <Value>2374</Value>
      <Value>1345</Value>
    </TaxCatchAll>
    <TaxKeywordTaxHTField xmlns="ff300edf-a821-4813-ae23-f144a805ade8">
      <Terms xmlns="http://schemas.microsoft.com/office/infopath/2007/PartnerControls">
        <TermInfo xmlns="http://schemas.microsoft.com/office/infopath/2007/PartnerControls">
          <TermName xmlns="http://schemas.microsoft.com/office/infopath/2007/PartnerControls">GIA</TermName>
          <TermId xmlns="http://schemas.microsoft.com/office/infopath/2007/PartnerControls">1918d6d6-c0ee-4722-bb93-bd4cdf4cb8b3</TermId>
        </TermInfo>
        <TermInfo xmlns="http://schemas.microsoft.com/office/infopath/2007/PartnerControls">
          <TermName xmlns="http://schemas.microsoft.com/office/infopath/2007/PartnerControls">OA</TermName>
          <TermId xmlns="http://schemas.microsoft.com/office/infopath/2007/PartnerControls">f38241dc-a90b-4ad6-92be-4a0593baa6c2</TermId>
        </TermInfo>
        <TermInfo xmlns="http://schemas.microsoft.com/office/infopath/2007/PartnerControls">
          <TermName xmlns="http://schemas.microsoft.com/office/infopath/2007/PartnerControls">fruit fly</TermName>
          <TermId xmlns="http://schemas.microsoft.com/office/infopath/2007/PartnerControls">805bd984-1cc8-43f0-ac39-d0cdcd7b72b4</TermId>
        </TermInfo>
      </Terms>
    </TaxKeywordTaxHTField>
    <IconOverlay xmlns="http://schemas.microsoft.com/sharepoint/v4" xsi:nil="true"/>
    <m57f14219dcc4b68b912ee87d6b1ddba xmlns="ff300edf-a821-4813-ae23-f144a805ade8">
      <Terms xmlns="http://schemas.microsoft.com/office/infopath/2007/PartnerControls"/>
    </m57f14219dcc4b68b912ee87d6b1ddba>
    <b5885358d6c24831baec7a0d99fe25c5 xmlns="ff300edf-a821-4813-ae23-f144a805ade8">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b5885358d6c24831baec7a0d99fe25c5>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72229-3AE3-41C4-A24F-0DAA4EE05B52}">
  <ds:schemaRefs>
    <ds:schemaRef ds:uri="http://schemas.microsoft.com/sharepoint/v3/contenttype/forms"/>
  </ds:schemaRefs>
</ds:datastoreItem>
</file>

<file path=customXml/itemProps2.xml><?xml version="1.0" encoding="utf-8"?>
<ds:datastoreItem xmlns:ds="http://schemas.openxmlformats.org/officeDocument/2006/customXml" ds:itemID="{16D220A0-AD76-4B7B-BD52-571FA6A67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ff300edf-a821-4813-ae23-f144a805ade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4F2DD-5FB6-4AC1-8E3E-B21C49920A09}">
  <ds:schemaRefs>
    <ds:schemaRef ds:uri="http://schemas.microsoft.com/office/2006/metadata/properties"/>
    <ds:schemaRef ds:uri="http://schemas.microsoft.com/sharepoint/v4"/>
    <ds:schemaRef ds:uri="http://purl.org/dc/terms/"/>
    <ds:schemaRef ds:uri="ff300edf-a821-4813-ae23-f144a805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01be4277-2979-4a68-876d-b92b25fceece"/>
    <ds:schemaRef ds:uri="http://www.w3.org/XML/1998/namespace"/>
    <ds:schemaRef ds:uri="http://purl.org/dc/dcmitype/"/>
  </ds:schemaRefs>
</ds:datastoreItem>
</file>

<file path=customXml/itemProps4.xml><?xml version="1.0" encoding="utf-8"?>
<ds:datastoreItem xmlns:ds="http://schemas.openxmlformats.org/officeDocument/2006/customXml" ds:itemID="{5A762E6F-D6B8-469A-A314-D8A240175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1041</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Summary of the Fruit Fly Operational Agreement - August 2015</vt:lpstr>
    </vt:vector>
  </TitlesOfParts>
  <Company>MAF</Company>
  <LinksUpToDate>false</LinksUpToDate>
  <CharactersWithSpaces>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Fruit Fly Operational Agreement - August 2015</dc:title>
  <dc:subject/>
  <dc:creator>Grant Boston</dc:creator>
  <cp:keywords>OA;Fruit Fly;GIA</cp:keywords>
  <dc:description/>
  <cp:lastModifiedBy>Ana Zandi</cp:lastModifiedBy>
  <cp:revision>3</cp:revision>
  <cp:lastPrinted>2016-05-06T02:16:00Z</cp:lastPrinted>
  <dcterms:created xsi:type="dcterms:W3CDTF">2016-05-09T00:19:00Z</dcterms:created>
  <dcterms:modified xsi:type="dcterms:W3CDTF">2016-05-09T01:34:00Z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0x0101005496552013C0BA46BE88192D5C6EB20B00BC7B51C3C3DA487E91D1E0ED95F8C85C007623C2267D838E478B5CF968A51710E6</vt:lpwstr>
  </property>
  <property fmtid="{D5CDD505-2E9C-101B-9397-08002B2CF9AE}" pid="3" name="C3Topic">
    <vt:lpwstr/>
  </property>
  <property fmtid="{D5CDD505-2E9C-101B-9397-08002B2CF9AE}" pid="4" name="TaxKeyword">
    <vt:lpwstr>2371;#GIA|1918d6d6-c0ee-4722-bb93-bd4cdf4cb8b3;#2374;#OA|f38241dc-a90b-4ad6-92be-4a0593baa6c2;#1345;#fruit fly|805bd984-1cc8-43f0-ac39-d0cdcd7b72b4</vt:lpwstr>
  </property>
  <property fmtid="{D5CDD505-2E9C-101B-9397-08002B2CF9AE}" pid="5" name="MPISecurityClassification">
    <vt:lpwstr>1;#None|cf402fa0-b6a8-49a7-a22e-a95b6152c608</vt:lpwstr>
  </property>
  <property fmtid="{D5CDD505-2E9C-101B-9397-08002B2CF9AE}" pid="6" name="PingarMPI_Terms">
    <vt:lpwstr/>
  </property>
  <property fmtid="{D5CDD505-2E9C-101B-9397-08002B2CF9AE}" pid="7" name="C3FinancialYear">
    <vt:lpwstr/>
  </property>
</Properties>
</file>